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01092" w14:textId="77777777" w:rsidR="006F5B88" w:rsidRPr="0040541A" w:rsidRDefault="006F5B88" w:rsidP="3B1401B4">
      <w:pPr>
        <w:jc w:val="both"/>
        <w:rPr>
          <w:rFonts w:ascii="Calibri" w:eastAsia="Calibri" w:hAnsi="Calibri" w:cs="Calibri"/>
          <w:b/>
          <w:bCs/>
          <w:sz w:val="32"/>
          <w:szCs w:val="32"/>
          <w:u w:val="single"/>
          <w:lang w:val="en-US"/>
        </w:rPr>
      </w:pPr>
      <w:r w:rsidRPr="3B1401B4">
        <w:rPr>
          <w:rFonts w:ascii="Calibri" w:eastAsia="Calibri" w:hAnsi="Calibri" w:cs="Calibri"/>
          <w:b/>
          <w:bCs/>
          <w:sz w:val="32"/>
          <w:szCs w:val="32"/>
          <w:u w:val="single"/>
          <w:lang w:val="en-US"/>
        </w:rPr>
        <w:t>The Union Customs Code (UCC)</w:t>
      </w:r>
    </w:p>
    <w:p w14:paraId="28D89FC9" w14:textId="77777777" w:rsidR="006F5B88" w:rsidRPr="0040541A" w:rsidRDefault="006F5B88" w:rsidP="3B1401B4">
      <w:pPr>
        <w:jc w:val="both"/>
        <w:rPr>
          <w:sz w:val="24"/>
          <w:szCs w:val="24"/>
        </w:rPr>
      </w:pPr>
      <w:r w:rsidRPr="3B1401B4">
        <w:rPr>
          <w:sz w:val="24"/>
          <w:szCs w:val="24"/>
          <w:lang w:val="en-US"/>
        </w:rPr>
        <w:t xml:space="preserve">Malta Customs has been working to upgrade its current IT systems and introduce new systems for further trade facilitation and to fulfill the provisions of the UCC that is to provide a paperless system for customs formalities. The </w:t>
      </w:r>
      <w:r w:rsidRPr="3B1401B4">
        <w:rPr>
          <w:color w:val="333333"/>
          <w:sz w:val="24"/>
          <w:szCs w:val="24"/>
          <w:shd w:val="clear" w:color="auto" w:fill="FFFFFF"/>
        </w:rPr>
        <w:t> </w:t>
      </w:r>
      <w:hyperlink r:id="rId11" w:history="1">
        <w:r w:rsidRPr="3B1401B4">
          <w:rPr>
            <w:color w:val="0B6FB7"/>
            <w:sz w:val="24"/>
            <w:szCs w:val="24"/>
            <w:u w:val="single"/>
            <w:shd w:val="clear" w:color="auto" w:fill="FFFFFF"/>
          </w:rPr>
          <w:t>Union Customs Code (UCC)</w:t>
        </w:r>
      </w:hyperlink>
      <w:r w:rsidRPr="3B1401B4">
        <w:rPr>
          <w:sz w:val="24"/>
          <w:szCs w:val="24"/>
        </w:rPr>
        <w:t xml:space="preserve"> envisages the use of Information Technology for all customs related formalities. It shall be mandatory to use electronic processing techniques for the exchange and storage of information between:</w:t>
      </w:r>
    </w:p>
    <w:p w14:paraId="1976A755" w14:textId="77777777" w:rsidR="006F5B88" w:rsidRPr="0040541A" w:rsidRDefault="006F5B88" w:rsidP="3B1401B4">
      <w:pPr>
        <w:pStyle w:val="ListParagraph"/>
        <w:numPr>
          <w:ilvl w:val="0"/>
          <w:numId w:val="19"/>
        </w:numPr>
        <w:jc w:val="both"/>
        <w:rPr>
          <w:sz w:val="24"/>
          <w:szCs w:val="24"/>
          <w:lang w:val="en-US"/>
        </w:rPr>
      </w:pPr>
      <w:r w:rsidRPr="3B1401B4">
        <w:rPr>
          <w:sz w:val="24"/>
          <w:szCs w:val="24"/>
          <w:lang w:val="en-US"/>
        </w:rPr>
        <w:t>Customs authorities</w:t>
      </w:r>
    </w:p>
    <w:p w14:paraId="77FE1C07" w14:textId="0D0BB85D" w:rsidR="006F5B88" w:rsidRPr="0040541A" w:rsidRDefault="006F5B88" w:rsidP="3B1401B4">
      <w:pPr>
        <w:pStyle w:val="ListParagraph"/>
        <w:numPr>
          <w:ilvl w:val="0"/>
          <w:numId w:val="19"/>
        </w:numPr>
        <w:jc w:val="both"/>
        <w:rPr>
          <w:sz w:val="24"/>
          <w:szCs w:val="24"/>
          <w:lang w:val="en-US"/>
        </w:rPr>
      </w:pPr>
      <w:r w:rsidRPr="3B1401B4">
        <w:rPr>
          <w:sz w:val="24"/>
          <w:szCs w:val="24"/>
          <w:lang w:val="en-US"/>
        </w:rPr>
        <w:t xml:space="preserve">Customs authorities </w:t>
      </w:r>
      <w:r w:rsidRPr="005A3742">
        <w:rPr>
          <w:color w:val="000000" w:themeColor="text1"/>
          <w:sz w:val="24"/>
          <w:szCs w:val="24"/>
          <w:lang w:val="en-US"/>
        </w:rPr>
        <w:t>and E</w:t>
      </w:r>
      <w:r w:rsidR="005C5824" w:rsidRPr="005A3742">
        <w:rPr>
          <w:color w:val="000000" w:themeColor="text1"/>
          <w:sz w:val="24"/>
          <w:szCs w:val="24"/>
          <w:lang w:val="en-US"/>
        </w:rPr>
        <w:t>conomic Operators</w:t>
      </w:r>
    </w:p>
    <w:p w14:paraId="6A862290" w14:textId="6CB82114" w:rsidR="006F5B88" w:rsidRPr="0040541A" w:rsidRDefault="006F5B88" w:rsidP="3B1401B4">
      <w:pPr>
        <w:jc w:val="both"/>
        <w:rPr>
          <w:sz w:val="24"/>
          <w:szCs w:val="24"/>
          <w:lang w:val="en-US"/>
        </w:rPr>
      </w:pPr>
      <w:r w:rsidRPr="2386B3FE">
        <w:rPr>
          <w:sz w:val="24"/>
          <w:szCs w:val="24"/>
          <w:lang w:val="en-US"/>
        </w:rPr>
        <w:t xml:space="preserve">By 2025 there should be </w:t>
      </w:r>
      <w:r w:rsidR="28A48A80" w:rsidRPr="2386B3FE">
        <w:rPr>
          <w:sz w:val="24"/>
          <w:szCs w:val="24"/>
          <w:lang w:val="en-US"/>
        </w:rPr>
        <w:t>a uniform</w:t>
      </w:r>
      <w:r w:rsidRPr="2386B3FE">
        <w:rPr>
          <w:sz w:val="24"/>
          <w:szCs w:val="24"/>
          <w:lang w:val="en-US"/>
        </w:rPr>
        <w:t xml:space="preserve"> application of the UCC across all Member States including the use of internationally accepted data models and message formats. For this purpose, the EU Commission has set out its plans and timescales for IT development in:</w:t>
      </w:r>
    </w:p>
    <w:p w14:paraId="36E8EF6A" w14:textId="77777777" w:rsidR="006F5B88" w:rsidRPr="0040541A" w:rsidRDefault="006F5EB4" w:rsidP="374D113A">
      <w:pPr>
        <w:pStyle w:val="ListParagraph"/>
        <w:numPr>
          <w:ilvl w:val="0"/>
          <w:numId w:val="20"/>
        </w:numPr>
        <w:jc w:val="both"/>
        <w:rPr>
          <w:sz w:val="24"/>
          <w:szCs w:val="24"/>
          <w:lang w:val="en-US"/>
        </w:rPr>
      </w:pPr>
      <w:hyperlink r:id="rId12">
        <w:r w:rsidR="006F5B88" w:rsidRPr="374D113A">
          <w:rPr>
            <w:rStyle w:val="Hyperlink"/>
            <w:sz w:val="24"/>
            <w:szCs w:val="24"/>
            <w:lang w:val="en-US"/>
          </w:rPr>
          <w:t>https://taxation-customs.ec.europa.eu/customs-4/union-customs-code/ucc-work-programme_en</w:t>
        </w:r>
      </w:hyperlink>
      <w:r w:rsidR="006F5B88" w:rsidRPr="374D113A">
        <w:rPr>
          <w:sz w:val="24"/>
          <w:szCs w:val="24"/>
          <w:lang w:val="en-US"/>
        </w:rPr>
        <w:t xml:space="preserve">  (The UCC Work </w:t>
      </w:r>
      <w:proofErr w:type="spellStart"/>
      <w:r w:rsidR="006F5B88" w:rsidRPr="374D113A">
        <w:rPr>
          <w:sz w:val="24"/>
          <w:szCs w:val="24"/>
          <w:lang w:val="en-US"/>
        </w:rPr>
        <w:t>Programme</w:t>
      </w:r>
      <w:proofErr w:type="spellEnd"/>
      <w:r w:rsidR="006F5B88" w:rsidRPr="374D113A">
        <w:rPr>
          <w:sz w:val="24"/>
          <w:szCs w:val="24"/>
          <w:lang w:val="en-US"/>
        </w:rPr>
        <w:t>); and</w:t>
      </w:r>
    </w:p>
    <w:p w14:paraId="21358E13" w14:textId="77777777" w:rsidR="006F5B88" w:rsidRPr="0040541A" w:rsidRDefault="006F5EB4" w:rsidP="374D113A">
      <w:pPr>
        <w:pStyle w:val="ListParagraph"/>
        <w:numPr>
          <w:ilvl w:val="0"/>
          <w:numId w:val="20"/>
        </w:numPr>
        <w:jc w:val="both"/>
        <w:rPr>
          <w:sz w:val="24"/>
          <w:szCs w:val="24"/>
          <w:lang w:val="en-US"/>
        </w:rPr>
      </w:pPr>
      <w:hyperlink r:id="rId13">
        <w:r w:rsidR="006F5B88" w:rsidRPr="374D113A">
          <w:rPr>
            <w:rStyle w:val="Hyperlink"/>
            <w:sz w:val="24"/>
            <w:szCs w:val="24"/>
            <w:lang w:val="en-US"/>
          </w:rPr>
          <w:t>https://taxation-customs.ec.europa.eu/customs-4/electronic-customs_en</w:t>
        </w:r>
      </w:hyperlink>
      <w:r w:rsidR="006F5B88" w:rsidRPr="374D113A">
        <w:rPr>
          <w:sz w:val="24"/>
          <w:szCs w:val="24"/>
          <w:lang w:val="en-US"/>
        </w:rPr>
        <w:t xml:space="preserve">  Multi Annual Strategic Plan (MASP)</w:t>
      </w:r>
    </w:p>
    <w:p w14:paraId="1E983D34" w14:textId="77777777" w:rsidR="006F5B88" w:rsidRPr="0040541A" w:rsidRDefault="006F5B88" w:rsidP="374D113A">
      <w:pPr>
        <w:jc w:val="both"/>
        <w:rPr>
          <w:sz w:val="24"/>
          <w:szCs w:val="24"/>
          <w:lang w:val="en-US"/>
        </w:rPr>
      </w:pPr>
      <w:r w:rsidRPr="374D113A">
        <w:rPr>
          <w:sz w:val="24"/>
          <w:szCs w:val="24"/>
          <w:lang w:val="en-US"/>
        </w:rPr>
        <w:t>These documents are being regularly updated by the EU Commission.</w:t>
      </w:r>
    </w:p>
    <w:p w14:paraId="2A51CA2A" w14:textId="19A80D69" w:rsidR="003D6019" w:rsidRPr="0040541A" w:rsidRDefault="003D6019" w:rsidP="00660A0E">
      <w:pPr>
        <w:jc w:val="both"/>
        <w:rPr>
          <w:rFonts w:cstheme="minorHAnsi"/>
          <w:b/>
          <w:bCs/>
          <w:sz w:val="28"/>
          <w:szCs w:val="28"/>
          <w:lang w:val="en-US"/>
        </w:rPr>
      </w:pPr>
    </w:p>
    <w:p w14:paraId="4D656126" w14:textId="16BE7ED2" w:rsidR="00222CF9" w:rsidRPr="0040541A" w:rsidRDefault="00222CF9" w:rsidP="374D113A">
      <w:pPr>
        <w:jc w:val="both"/>
        <w:rPr>
          <w:rFonts w:ascii="Calibri" w:eastAsia="Calibri" w:hAnsi="Calibri" w:cs="Calibri"/>
          <w:b/>
          <w:bCs/>
          <w:sz w:val="32"/>
          <w:szCs w:val="32"/>
          <w:u w:val="single"/>
          <w:lang w:val="en-US"/>
        </w:rPr>
      </w:pPr>
      <w:r w:rsidRPr="374D113A">
        <w:rPr>
          <w:rFonts w:eastAsiaTheme="minorEastAsia"/>
          <w:b/>
          <w:bCs/>
          <w:sz w:val="32"/>
          <w:szCs w:val="32"/>
          <w:u w:val="single"/>
          <w:lang w:val="en-US"/>
        </w:rPr>
        <w:t xml:space="preserve">Information </w:t>
      </w:r>
      <w:r w:rsidR="0001222B" w:rsidRPr="374D113A">
        <w:rPr>
          <w:rFonts w:eastAsiaTheme="minorEastAsia"/>
          <w:b/>
          <w:bCs/>
          <w:sz w:val="32"/>
          <w:szCs w:val="32"/>
          <w:u w:val="single"/>
          <w:lang w:val="en-US"/>
        </w:rPr>
        <w:t xml:space="preserve">on the </w:t>
      </w:r>
      <w:r w:rsidR="0007557F" w:rsidRPr="374D113A">
        <w:rPr>
          <w:rFonts w:eastAsiaTheme="minorEastAsia"/>
          <w:b/>
          <w:bCs/>
          <w:sz w:val="32"/>
          <w:szCs w:val="32"/>
          <w:u w:val="single"/>
          <w:lang w:val="en-US"/>
        </w:rPr>
        <w:t xml:space="preserve">new system AN-PN-TS that will be replacing the current Manifest </w:t>
      </w:r>
      <w:r w:rsidR="00947059" w:rsidRPr="374D113A">
        <w:rPr>
          <w:rFonts w:eastAsiaTheme="minorEastAsia"/>
          <w:b/>
          <w:bCs/>
          <w:sz w:val="32"/>
          <w:szCs w:val="32"/>
          <w:u w:val="single"/>
          <w:lang w:val="en-US"/>
        </w:rPr>
        <w:t xml:space="preserve">system. </w:t>
      </w:r>
    </w:p>
    <w:p w14:paraId="25C16FD8" w14:textId="7AECEB2A" w:rsidR="00BA698E" w:rsidRPr="0040541A" w:rsidRDefault="6C943E44" w:rsidP="374D113A">
      <w:pPr>
        <w:jc w:val="both"/>
        <w:rPr>
          <w:sz w:val="24"/>
          <w:szCs w:val="24"/>
          <w:lang w:val="en-US"/>
        </w:rPr>
      </w:pPr>
      <w:r w:rsidRPr="374D113A">
        <w:rPr>
          <w:sz w:val="24"/>
          <w:szCs w:val="24"/>
          <w:lang w:val="en-US"/>
        </w:rPr>
        <w:t>This information aims to help economic operators and customs officials introduce and implement the new IT system AN-PN-TS.</w:t>
      </w:r>
      <w:r w:rsidR="009F319A" w:rsidRPr="374D113A">
        <w:rPr>
          <w:sz w:val="24"/>
          <w:szCs w:val="24"/>
          <w:lang w:val="en-US"/>
        </w:rPr>
        <w:t xml:space="preserve"> Th</w:t>
      </w:r>
      <w:r w:rsidR="00E42861" w:rsidRPr="374D113A">
        <w:rPr>
          <w:sz w:val="24"/>
          <w:szCs w:val="24"/>
          <w:lang w:val="en-US"/>
        </w:rPr>
        <w:t>is</w:t>
      </w:r>
      <w:r w:rsidR="009F319A" w:rsidRPr="374D113A">
        <w:rPr>
          <w:sz w:val="24"/>
          <w:szCs w:val="24"/>
          <w:lang w:val="en-US"/>
        </w:rPr>
        <w:t xml:space="preserve"> change </w:t>
      </w:r>
      <w:r w:rsidR="00E42861" w:rsidRPr="374D113A">
        <w:rPr>
          <w:sz w:val="24"/>
          <w:szCs w:val="24"/>
          <w:lang w:val="en-US"/>
        </w:rPr>
        <w:t>is</w:t>
      </w:r>
      <w:r w:rsidR="009F319A" w:rsidRPr="374D113A">
        <w:rPr>
          <w:sz w:val="24"/>
          <w:szCs w:val="24"/>
          <w:lang w:val="en-US"/>
        </w:rPr>
        <w:t xml:space="preserve"> necessary </w:t>
      </w:r>
      <w:r w:rsidR="000246FA" w:rsidRPr="374D113A">
        <w:rPr>
          <w:sz w:val="24"/>
          <w:szCs w:val="24"/>
          <w:lang w:val="en-US"/>
        </w:rPr>
        <w:t xml:space="preserve">to ensure that Malta </w:t>
      </w:r>
      <w:r w:rsidR="00824072" w:rsidRPr="374D113A">
        <w:rPr>
          <w:sz w:val="24"/>
          <w:szCs w:val="24"/>
          <w:lang w:val="en-US"/>
        </w:rPr>
        <w:t>toge</w:t>
      </w:r>
      <w:r w:rsidR="000E2792" w:rsidRPr="374D113A">
        <w:rPr>
          <w:sz w:val="24"/>
          <w:szCs w:val="24"/>
          <w:lang w:val="en-US"/>
        </w:rPr>
        <w:t xml:space="preserve">ther with </w:t>
      </w:r>
      <w:r w:rsidR="000246FA" w:rsidRPr="374D113A">
        <w:rPr>
          <w:sz w:val="24"/>
          <w:szCs w:val="24"/>
          <w:lang w:val="en-US"/>
        </w:rPr>
        <w:t>all the other Member States</w:t>
      </w:r>
      <w:r w:rsidR="001F7852" w:rsidRPr="374D113A">
        <w:rPr>
          <w:sz w:val="24"/>
          <w:szCs w:val="24"/>
          <w:lang w:val="en-US"/>
        </w:rPr>
        <w:t xml:space="preserve"> forming the C</w:t>
      </w:r>
      <w:r w:rsidR="00FF2926" w:rsidRPr="374D113A">
        <w:rPr>
          <w:sz w:val="24"/>
          <w:szCs w:val="24"/>
          <w:lang w:val="en-US"/>
        </w:rPr>
        <w:t>ustoms Territory of the Union</w:t>
      </w:r>
      <w:r w:rsidR="00457894" w:rsidRPr="374D113A">
        <w:rPr>
          <w:sz w:val="24"/>
          <w:szCs w:val="24"/>
          <w:lang w:val="en-US"/>
        </w:rPr>
        <w:t>,</w:t>
      </w:r>
      <w:r w:rsidR="000246FA" w:rsidRPr="374D113A">
        <w:rPr>
          <w:sz w:val="24"/>
          <w:szCs w:val="24"/>
          <w:lang w:val="en-US"/>
        </w:rPr>
        <w:t xml:space="preserve"> is ready </w:t>
      </w:r>
      <w:r w:rsidR="00457894" w:rsidRPr="374D113A">
        <w:rPr>
          <w:sz w:val="24"/>
          <w:szCs w:val="24"/>
          <w:lang w:val="en-US"/>
        </w:rPr>
        <w:t>to fully implement the provi</w:t>
      </w:r>
      <w:r w:rsidR="00C94BBF" w:rsidRPr="374D113A">
        <w:rPr>
          <w:sz w:val="24"/>
          <w:szCs w:val="24"/>
          <w:lang w:val="en-US"/>
        </w:rPr>
        <w:t>sions of the Union Customs Code (UCC)</w:t>
      </w:r>
      <w:r w:rsidR="00446A15" w:rsidRPr="374D113A">
        <w:rPr>
          <w:sz w:val="24"/>
          <w:szCs w:val="24"/>
          <w:lang w:val="en-US"/>
        </w:rPr>
        <w:t xml:space="preserve"> by 2025</w:t>
      </w:r>
      <w:r w:rsidR="00D61BC4" w:rsidRPr="374D113A">
        <w:rPr>
          <w:sz w:val="24"/>
          <w:szCs w:val="24"/>
          <w:lang w:val="en-US"/>
        </w:rPr>
        <w:t>.</w:t>
      </w:r>
    </w:p>
    <w:p w14:paraId="4AFE5E97" w14:textId="4F02EB95" w:rsidR="374D113A" w:rsidRDefault="374D113A" w:rsidP="374D113A">
      <w:pPr>
        <w:jc w:val="both"/>
        <w:rPr>
          <w:sz w:val="28"/>
          <w:szCs w:val="28"/>
          <w:lang w:val="en-US"/>
        </w:rPr>
      </w:pPr>
    </w:p>
    <w:p w14:paraId="71BB14A2" w14:textId="49F7C239" w:rsidR="00BA698E" w:rsidRPr="0040541A" w:rsidRDefault="00BA698E" w:rsidP="374D113A">
      <w:pPr>
        <w:jc w:val="both"/>
        <w:rPr>
          <w:rFonts w:eastAsiaTheme="minorEastAsia"/>
          <w:b/>
          <w:bCs/>
          <w:sz w:val="32"/>
          <w:szCs w:val="32"/>
          <w:u w:val="single"/>
          <w:lang w:val="en-US"/>
        </w:rPr>
      </w:pPr>
      <w:r w:rsidRPr="374D113A">
        <w:rPr>
          <w:rFonts w:eastAsiaTheme="minorEastAsia"/>
          <w:b/>
          <w:bCs/>
          <w:sz w:val="32"/>
          <w:szCs w:val="32"/>
          <w:u w:val="single"/>
          <w:lang w:val="en-US"/>
        </w:rPr>
        <w:t>What is the role of Malta Customs in the importation process?</w:t>
      </w:r>
    </w:p>
    <w:p w14:paraId="3A18FC94" w14:textId="77777777" w:rsidR="007814E7" w:rsidRPr="0040541A" w:rsidRDefault="00C33D37" w:rsidP="374D113A">
      <w:pPr>
        <w:jc w:val="both"/>
        <w:rPr>
          <w:b/>
          <w:bCs/>
          <w:sz w:val="24"/>
          <w:szCs w:val="24"/>
          <w:lang w:val="en-US"/>
        </w:rPr>
      </w:pPr>
      <w:r w:rsidRPr="374D113A">
        <w:rPr>
          <w:sz w:val="24"/>
          <w:szCs w:val="24"/>
          <w:lang w:val="en-US"/>
        </w:rPr>
        <w:t>All goods imported into Malta must be declared</w:t>
      </w:r>
      <w:r w:rsidR="00855FE1" w:rsidRPr="374D113A">
        <w:rPr>
          <w:sz w:val="24"/>
          <w:szCs w:val="24"/>
          <w:lang w:val="en-US"/>
        </w:rPr>
        <w:t xml:space="preserve"> to Customs in advance of the</w:t>
      </w:r>
      <w:r w:rsidR="00C579A1" w:rsidRPr="374D113A">
        <w:rPr>
          <w:sz w:val="24"/>
          <w:szCs w:val="24"/>
          <w:lang w:val="en-US"/>
        </w:rPr>
        <w:t>ir</w:t>
      </w:r>
      <w:r w:rsidR="00855FE1" w:rsidRPr="374D113A">
        <w:rPr>
          <w:sz w:val="24"/>
          <w:szCs w:val="24"/>
          <w:lang w:val="en-US"/>
        </w:rPr>
        <w:t xml:space="preserve"> arrival</w:t>
      </w:r>
      <w:r w:rsidR="001E7F45" w:rsidRPr="374D113A">
        <w:rPr>
          <w:sz w:val="24"/>
          <w:szCs w:val="24"/>
          <w:lang w:val="en-US"/>
        </w:rPr>
        <w:t xml:space="preserve"> through the ICS2 (Import Control System</w:t>
      </w:r>
      <w:r w:rsidR="008F0F1E" w:rsidRPr="374D113A">
        <w:rPr>
          <w:sz w:val="24"/>
          <w:szCs w:val="24"/>
          <w:lang w:val="en-US"/>
        </w:rPr>
        <w:t>) by submitting the ENS (</w:t>
      </w:r>
      <w:r w:rsidR="00F27B65" w:rsidRPr="374D113A">
        <w:rPr>
          <w:sz w:val="24"/>
          <w:szCs w:val="24"/>
          <w:lang w:val="en-US"/>
        </w:rPr>
        <w:t>Entry Summary Declaration)</w:t>
      </w:r>
      <w:r w:rsidR="00177D41" w:rsidRPr="374D113A">
        <w:rPr>
          <w:sz w:val="24"/>
          <w:szCs w:val="24"/>
          <w:lang w:val="en-US"/>
        </w:rPr>
        <w:t xml:space="preserve">. It is the duty of customs to make sure </w:t>
      </w:r>
      <w:r w:rsidR="006C68AF" w:rsidRPr="374D113A">
        <w:rPr>
          <w:sz w:val="24"/>
          <w:szCs w:val="24"/>
          <w:lang w:val="en-US"/>
        </w:rPr>
        <w:t>that any goods declared for import are moving legally</w:t>
      </w:r>
      <w:r w:rsidR="00366B18" w:rsidRPr="374D113A">
        <w:rPr>
          <w:sz w:val="24"/>
          <w:szCs w:val="24"/>
          <w:lang w:val="en-US"/>
        </w:rPr>
        <w:t xml:space="preserve"> and are </w:t>
      </w:r>
      <w:r w:rsidR="001D6F14" w:rsidRPr="374D113A">
        <w:rPr>
          <w:sz w:val="24"/>
          <w:szCs w:val="24"/>
          <w:lang w:val="en-US"/>
        </w:rPr>
        <w:t>not s</w:t>
      </w:r>
      <w:r w:rsidR="00C579A1" w:rsidRPr="374D113A">
        <w:rPr>
          <w:sz w:val="24"/>
          <w:szCs w:val="24"/>
          <w:lang w:val="en-US"/>
        </w:rPr>
        <w:t>ubject to any pro</w:t>
      </w:r>
      <w:r w:rsidR="00BC3822" w:rsidRPr="374D113A">
        <w:rPr>
          <w:sz w:val="24"/>
          <w:szCs w:val="24"/>
          <w:lang w:val="en-US"/>
        </w:rPr>
        <w:t xml:space="preserve">hibitions </w:t>
      </w:r>
      <w:r w:rsidR="003F7202" w:rsidRPr="374D113A">
        <w:rPr>
          <w:sz w:val="24"/>
          <w:szCs w:val="24"/>
          <w:lang w:val="en-US"/>
        </w:rPr>
        <w:t>and restrictions.</w:t>
      </w:r>
      <w:r w:rsidR="007814E7" w:rsidRPr="374D113A">
        <w:rPr>
          <w:b/>
          <w:bCs/>
          <w:sz w:val="24"/>
          <w:szCs w:val="24"/>
          <w:lang w:val="en-US"/>
        </w:rPr>
        <w:t xml:space="preserve"> </w:t>
      </w:r>
    </w:p>
    <w:p w14:paraId="3D481499" w14:textId="58300951" w:rsidR="374D113A" w:rsidRDefault="374D113A" w:rsidP="374D113A">
      <w:pPr>
        <w:jc w:val="both"/>
        <w:rPr>
          <w:b/>
          <w:bCs/>
          <w:sz w:val="28"/>
          <w:szCs w:val="28"/>
          <w:lang w:val="en-US"/>
        </w:rPr>
      </w:pPr>
    </w:p>
    <w:p w14:paraId="0E9C35E8" w14:textId="5E172CA7" w:rsidR="007814E7" w:rsidRPr="0040541A" w:rsidRDefault="007814E7" w:rsidP="374D113A">
      <w:pPr>
        <w:jc w:val="both"/>
        <w:rPr>
          <w:rFonts w:eastAsiaTheme="minorEastAsia"/>
          <w:b/>
          <w:bCs/>
          <w:sz w:val="32"/>
          <w:szCs w:val="32"/>
          <w:u w:val="single"/>
          <w:lang w:val="en-US"/>
        </w:rPr>
      </w:pPr>
      <w:r w:rsidRPr="374D113A">
        <w:rPr>
          <w:rFonts w:eastAsiaTheme="minorEastAsia"/>
          <w:b/>
          <w:bCs/>
          <w:sz w:val="32"/>
          <w:szCs w:val="32"/>
          <w:u w:val="single"/>
          <w:lang w:val="en-US"/>
        </w:rPr>
        <w:t>What will replace the current manifest?</w:t>
      </w:r>
    </w:p>
    <w:p w14:paraId="19CCD04A" w14:textId="1DD980A2" w:rsidR="007814E7" w:rsidRPr="0040541A" w:rsidRDefault="007814E7" w:rsidP="374D113A">
      <w:pPr>
        <w:jc w:val="both"/>
        <w:rPr>
          <w:sz w:val="24"/>
          <w:szCs w:val="24"/>
          <w:lang w:val="en-US"/>
        </w:rPr>
      </w:pPr>
      <w:r w:rsidRPr="374D113A">
        <w:rPr>
          <w:sz w:val="24"/>
          <w:szCs w:val="24"/>
          <w:lang w:val="en-US"/>
        </w:rPr>
        <w:t xml:space="preserve">When Malta is the first port of call for goods coming from third countries, ship or airline </w:t>
      </w:r>
      <w:r w:rsidR="004D25EB" w:rsidRPr="374D113A">
        <w:rPr>
          <w:sz w:val="24"/>
          <w:szCs w:val="24"/>
          <w:lang w:val="en-US"/>
        </w:rPr>
        <w:t>carriers/representatives</w:t>
      </w:r>
      <w:r w:rsidRPr="374D113A">
        <w:rPr>
          <w:sz w:val="24"/>
          <w:szCs w:val="24"/>
          <w:lang w:val="en-US"/>
        </w:rPr>
        <w:t xml:space="preserve"> shall lodge an Entry Summary Declaration (ENS) in the Import Control System (ICS</w:t>
      </w:r>
      <w:r w:rsidR="004D25EB" w:rsidRPr="374D113A">
        <w:rPr>
          <w:sz w:val="24"/>
          <w:szCs w:val="24"/>
          <w:lang w:val="en-US"/>
        </w:rPr>
        <w:t>2</w:t>
      </w:r>
      <w:r w:rsidRPr="374D113A">
        <w:rPr>
          <w:sz w:val="24"/>
          <w:szCs w:val="24"/>
          <w:lang w:val="en-US"/>
        </w:rPr>
        <w:t xml:space="preserve">). </w:t>
      </w:r>
    </w:p>
    <w:p w14:paraId="615F538A" w14:textId="41566254" w:rsidR="007814E7" w:rsidRPr="0040541A" w:rsidRDefault="71462FAA" w:rsidP="374D113A">
      <w:pPr>
        <w:jc w:val="both"/>
        <w:rPr>
          <w:sz w:val="24"/>
          <w:szCs w:val="24"/>
          <w:lang w:val="en-US"/>
        </w:rPr>
      </w:pPr>
      <w:r w:rsidRPr="374D113A">
        <w:rPr>
          <w:sz w:val="24"/>
          <w:szCs w:val="24"/>
          <w:lang w:val="en-US"/>
        </w:rPr>
        <w:lastRenderedPageBreak/>
        <w:t>The ENS lodged by the carrier is an electronic Safety and Security declaration which must be lodged before the goods arrive.</w:t>
      </w:r>
      <w:r w:rsidR="007814E7" w:rsidRPr="374D113A">
        <w:rPr>
          <w:sz w:val="24"/>
          <w:szCs w:val="24"/>
          <w:lang w:val="en-US"/>
        </w:rPr>
        <w:t xml:space="preserve"> This declaration must be lodged at the office of first entry in the customs territory of the Union.</w:t>
      </w:r>
    </w:p>
    <w:p w14:paraId="2114B8DD" w14:textId="1D50B6F9" w:rsidR="007814E7" w:rsidRPr="0040541A" w:rsidRDefault="007814E7" w:rsidP="374D113A">
      <w:pPr>
        <w:jc w:val="both"/>
        <w:rPr>
          <w:sz w:val="24"/>
          <w:szCs w:val="24"/>
          <w:lang w:val="en-US"/>
        </w:rPr>
      </w:pPr>
      <w:r w:rsidRPr="374D113A">
        <w:rPr>
          <w:sz w:val="24"/>
          <w:szCs w:val="24"/>
          <w:lang w:val="en-US"/>
        </w:rPr>
        <w:t>When the goods are declared in ICS</w:t>
      </w:r>
      <w:r w:rsidR="00D567E2" w:rsidRPr="374D113A">
        <w:rPr>
          <w:sz w:val="24"/>
          <w:szCs w:val="24"/>
          <w:lang w:val="en-US"/>
        </w:rPr>
        <w:t>2</w:t>
      </w:r>
      <w:r w:rsidRPr="374D113A">
        <w:rPr>
          <w:sz w:val="24"/>
          <w:szCs w:val="24"/>
          <w:lang w:val="en-US"/>
        </w:rPr>
        <w:t xml:space="preserve"> an MRN (Master Reference Number) is generated. </w:t>
      </w:r>
    </w:p>
    <w:p w14:paraId="3B69A989" w14:textId="02535704" w:rsidR="374D113A" w:rsidRDefault="374D113A" w:rsidP="374D113A">
      <w:pPr>
        <w:jc w:val="both"/>
        <w:rPr>
          <w:sz w:val="24"/>
          <w:szCs w:val="24"/>
          <w:lang w:val="en-US"/>
        </w:rPr>
      </w:pPr>
    </w:p>
    <w:p w14:paraId="3ADB893B" w14:textId="77777777" w:rsidR="007814E7" w:rsidRPr="0040541A" w:rsidRDefault="007814E7" w:rsidP="374D113A">
      <w:pPr>
        <w:jc w:val="both"/>
        <w:rPr>
          <w:rFonts w:eastAsiaTheme="minorEastAsia"/>
          <w:b/>
          <w:bCs/>
          <w:sz w:val="32"/>
          <w:szCs w:val="32"/>
          <w:u w:val="single"/>
          <w:lang w:val="en-US"/>
        </w:rPr>
      </w:pPr>
      <w:r w:rsidRPr="374D113A">
        <w:rPr>
          <w:rFonts w:eastAsiaTheme="minorEastAsia"/>
          <w:b/>
          <w:bCs/>
          <w:sz w:val="32"/>
          <w:szCs w:val="32"/>
          <w:u w:val="single"/>
          <w:lang w:val="en-US"/>
        </w:rPr>
        <w:t>Arrival Notification (AN)</w:t>
      </w:r>
    </w:p>
    <w:p w14:paraId="132C63B2" w14:textId="4AF1105D" w:rsidR="007814E7" w:rsidRPr="0040541A" w:rsidRDefault="007814E7" w:rsidP="374D113A">
      <w:pPr>
        <w:jc w:val="both"/>
        <w:rPr>
          <w:strike/>
          <w:sz w:val="24"/>
          <w:szCs w:val="24"/>
          <w:lang w:val="en-US"/>
        </w:rPr>
      </w:pPr>
      <w:r w:rsidRPr="374D113A">
        <w:rPr>
          <w:sz w:val="24"/>
          <w:szCs w:val="24"/>
          <w:lang w:val="en-US"/>
        </w:rPr>
        <w:t xml:space="preserve">The </w:t>
      </w:r>
      <w:r w:rsidR="005C5824" w:rsidRPr="005A3742">
        <w:rPr>
          <w:color w:val="000000" w:themeColor="text1"/>
          <w:sz w:val="24"/>
          <w:szCs w:val="24"/>
          <w:lang w:val="en-US"/>
        </w:rPr>
        <w:t xml:space="preserve">Carrier or </w:t>
      </w:r>
      <w:r w:rsidRPr="374D113A">
        <w:rPr>
          <w:sz w:val="24"/>
          <w:szCs w:val="24"/>
          <w:lang w:val="en-US"/>
        </w:rPr>
        <w:t xml:space="preserve">representative of a sea-going vessel or of an aircraft entering the customs territory of the Union shall notify the arrival of the means of transport to the customs office of first entry </w:t>
      </w:r>
      <w:r w:rsidR="367E5B68" w:rsidRPr="374D113A">
        <w:rPr>
          <w:sz w:val="24"/>
          <w:szCs w:val="24"/>
          <w:lang w:val="en-US"/>
        </w:rPr>
        <w:t>into</w:t>
      </w:r>
      <w:r w:rsidRPr="374D113A">
        <w:rPr>
          <w:sz w:val="24"/>
          <w:szCs w:val="24"/>
          <w:lang w:val="en-US"/>
        </w:rPr>
        <w:t xml:space="preserve"> the EU.</w:t>
      </w:r>
    </w:p>
    <w:p w14:paraId="28F94D2D" w14:textId="06A9308D" w:rsidR="007814E7" w:rsidRPr="0040541A" w:rsidRDefault="00A52578" w:rsidP="374D113A">
      <w:pPr>
        <w:jc w:val="both"/>
        <w:rPr>
          <w:sz w:val="24"/>
          <w:szCs w:val="24"/>
          <w:lang w:val="en-US"/>
        </w:rPr>
      </w:pPr>
      <w:r w:rsidRPr="374D113A">
        <w:rPr>
          <w:sz w:val="24"/>
          <w:szCs w:val="24"/>
          <w:lang w:val="en-US"/>
        </w:rPr>
        <w:t>The</w:t>
      </w:r>
      <w:r w:rsidR="007814E7" w:rsidRPr="374D113A">
        <w:rPr>
          <w:sz w:val="24"/>
          <w:szCs w:val="24"/>
          <w:lang w:val="en-US"/>
        </w:rPr>
        <w:t xml:space="preserve"> </w:t>
      </w:r>
      <w:r w:rsidR="00844155" w:rsidRPr="374D113A">
        <w:rPr>
          <w:sz w:val="24"/>
          <w:szCs w:val="24"/>
          <w:lang w:val="en-US"/>
        </w:rPr>
        <w:t>A</w:t>
      </w:r>
      <w:r w:rsidR="007814E7" w:rsidRPr="374D113A">
        <w:rPr>
          <w:sz w:val="24"/>
          <w:szCs w:val="24"/>
          <w:lang w:val="en-US"/>
        </w:rPr>
        <w:t xml:space="preserve">rrival </w:t>
      </w:r>
      <w:r w:rsidR="00844155" w:rsidRPr="374D113A">
        <w:rPr>
          <w:sz w:val="24"/>
          <w:szCs w:val="24"/>
          <w:lang w:val="en-US"/>
        </w:rPr>
        <w:t>N</w:t>
      </w:r>
      <w:r w:rsidR="007814E7" w:rsidRPr="374D113A">
        <w:rPr>
          <w:sz w:val="24"/>
          <w:szCs w:val="24"/>
          <w:lang w:val="en-US"/>
        </w:rPr>
        <w:t xml:space="preserve">otification </w:t>
      </w:r>
      <w:r w:rsidRPr="374D113A">
        <w:rPr>
          <w:sz w:val="24"/>
          <w:szCs w:val="24"/>
          <w:lang w:val="en-US"/>
        </w:rPr>
        <w:t>must be lodged in ICS2</w:t>
      </w:r>
      <w:r w:rsidR="00AD4519" w:rsidRPr="374D113A">
        <w:rPr>
          <w:sz w:val="24"/>
          <w:szCs w:val="24"/>
          <w:lang w:val="en-US"/>
        </w:rPr>
        <w:t>.</w:t>
      </w:r>
      <w:r w:rsidRPr="374D113A">
        <w:rPr>
          <w:sz w:val="24"/>
          <w:szCs w:val="24"/>
          <w:lang w:val="en-US"/>
        </w:rPr>
        <w:t xml:space="preserve"> </w:t>
      </w:r>
      <w:r w:rsidR="00AD4519" w:rsidRPr="374D113A">
        <w:rPr>
          <w:sz w:val="24"/>
          <w:szCs w:val="24"/>
          <w:lang w:val="en-US"/>
        </w:rPr>
        <w:t>S</w:t>
      </w:r>
      <w:r w:rsidRPr="374D113A">
        <w:rPr>
          <w:sz w:val="24"/>
          <w:szCs w:val="24"/>
          <w:lang w:val="en-US"/>
        </w:rPr>
        <w:t>ubsequently</w:t>
      </w:r>
      <w:r w:rsidR="00AD4519" w:rsidRPr="374D113A">
        <w:rPr>
          <w:sz w:val="24"/>
          <w:szCs w:val="24"/>
          <w:lang w:val="en-US"/>
        </w:rPr>
        <w:t>,</w:t>
      </w:r>
      <w:r w:rsidRPr="374D113A">
        <w:rPr>
          <w:sz w:val="24"/>
          <w:szCs w:val="24"/>
          <w:lang w:val="en-US"/>
        </w:rPr>
        <w:t xml:space="preserve"> </w:t>
      </w:r>
      <w:r w:rsidR="00AD4519" w:rsidRPr="374D113A">
        <w:rPr>
          <w:sz w:val="24"/>
          <w:szCs w:val="24"/>
          <w:lang w:val="en-US"/>
        </w:rPr>
        <w:t>an MRN is generated to be used</w:t>
      </w:r>
      <w:r w:rsidR="002A26BE" w:rsidRPr="374D113A">
        <w:rPr>
          <w:sz w:val="24"/>
          <w:szCs w:val="24"/>
          <w:lang w:val="en-US"/>
        </w:rPr>
        <w:t xml:space="preserve"> </w:t>
      </w:r>
      <w:r w:rsidR="0052158A" w:rsidRPr="374D113A">
        <w:rPr>
          <w:sz w:val="24"/>
          <w:szCs w:val="24"/>
          <w:lang w:val="en-US"/>
        </w:rPr>
        <w:t xml:space="preserve">in the next stage of the process. </w:t>
      </w:r>
    </w:p>
    <w:p w14:paraId="7E0E68ED" w14:textId="77777777" w:rsidR="0040541A" w:rsidRDefault="0040541A" w:rsidP="007814E7">
      <w:pPr>
        <w:jc w:val="both"/>
        <w:rPr>
          <w:rFonts w:cstheme="minorHAnsi"/>
          <w:b/>
          <w:bCs/>
          <w:sz w:val="28"/>
          <w:szCs w:val="28"/>
          <w:lang w:val="en-US"/>
        </w:rPr>
      </w:pPr>
    </w:p>
    <w:p w14:paraId="7F1282F2" w14:textId="67D55442" w:rsidR="007814E7" w:rsidRPr="0040541A" w:rsidRDefault="007814E7" w:rsidP="374D113A">
      <w:pPr>
        <w:jc w:val="both"/>
        <w:rPr>
          <w:rFonts w:eastAsiaTheme="minorEastAsia"/>
          <w:b/>
          <w:bCs/>
          <w:sz w:val="32"/>
          <w:szCs w:val="32"/>
          <w:u w:val="single"/>
          <w:lang w:val="en-US"/>
        </w:rPr>
      </w:pPr>
      <w:r w:rsidRPr="374D113A">
        <w:rPr>
          <w:rFonts w:eastAsiaTheme="minorEastAsia"/>
          <w:b/>
          <w:bCs/>
          <w:sz w:val="32"/>
          <w:szCs w:val="32"/>
          <w:u w:val="single"/>
          <w:lang w:val="en-US"/>
        </w:rPr>
        <w:t>Presentation Notification (PN)</w:t>
      </w:r>
    </w:p>
    <w:p w14:paraId="043688AF" w14:textId="2D5E682A" w:rsidR="007814E7" w:rsidRPr="0040541A" w:rsidRDefault="0098114E" w:rsidP="374D113A">
      <w:pPr>
        <w:jc w:val="both"/>
        <w:rPr>
          <w:sz w:val="24"/>
          <w:szCs w:val="24"/>
          <w:lang w:val="en-US"/>
        </w:rPr>
      </w:pPr>
      <w:r w:rsidRPr="374D113A">
        <w:rPr>
          <w:sz w:val="24"/>
          <w:szCs w:val="24"/>
        </w:rPr>
        <w:t xml:space="preserve">The customs authority must be informed about the fact that the goods have arrived and are available </w:t>
      </w:r>
      <w:r w:rsidR="00C756DC" w:rsidRPr="374D113A">
        <w:rPr>
          <w:sz w:val="24"/>
          <w:szCs w:val="24"/>
        </w:rPr>
        <w:t xml:space="preserve">for presentation to customs. </w:t>
      </w:r>
      <w:r w:rsidR="009673ED" w:rsidRPr="374D113A">
        <w:rPr>
          <w:sz w:val="24"/>
          <w:szCs w:val="24"/>
        </w:rPr>
        <w:t xml:space="preserve">A Presentation </w:t>
      </w:r>
      <w:r w:rsidR="007814E7" w:rsidRPr="374D113A">
        <w:rPr>
          <w:sz w:val="24"/>
          <w:szCs w:val="24"/>
        </w:rPr>
        <w:t>Notification</w:t>
      </w:r>
      <w:r w:rsidR="004F04DB" w:rsidRPr="374D113A">
        <w:rPr>
          <w:sz w:val="24"/>
          <w:szCs w:val="24"/>
        </w:rPr>
        <w:t xml:space="preserve"> </w:t>
      </w:r>
      <w:r w:rsidR="009673ED" w:rsidRPr="374D113A">
        <w:rPr>
          <w:sz w:val="24"/>
          <w:szCs w:val="24"/>
        </w:rPr>
        <w:t xml:space="preserve">shall be lodged in the AN-PN-TS system and should </w:t>
      </w:r>
      <w:r w:rsidR="007814E7" w:rsidRPr="374D113A">
        <w:rPr>
          <w:sz w:val="24"/>
          <w:szCs w:val="24"/>
          <w:lang w:val="en-US"/>
        </w:rPr>
        <w:t>contain the MRN</w:t>
      </w:r>
      <w:r w:rsidR="57A1EF14" w:rsidRPr="374D113A">
        <w:rPr>
          <w:sz w:val="24"/>
          <w:szCs w:val="24"/>
          <w:lang w:val="en-US"/>
        </w:rPr>
        <w:t xml:space="preserve"> </w:t>
      </w:r>
      <w:r w:rsidR="007814E7" w:rsidRPr="374D113A">
        <w:rPr>
          <w:sz w:val="24"/>
          <w:szCs w:val="24"/>
          <w:lang w:val="en-US"/>
        </w:rPr>
        <w:t>of the previously lodged Entry Summary Declaration (ENS).</w:t>
      </w:r>
    </w:p>
    <w:p w14:paraId="3C1FA8F8" w14:textId="52E0A2D6" w:rsidR="374D113A" w:rsidRDefault="374D113A" w:rsidP="374D113A">
      <w:pPr>
        <w:jc w:val="both"/>
        <w:rPr>
          <w:sz w:val="24"/>
          <w:szCs w:val="24"/>
          <w:lang w:val="en-US"/>
        </w:rPr>
      </w:pPr>
    </w:p>
    <w:p w14:paraId="3B266456" w14:textId="77777777" w:rsidR="007814E7" w:rsidRPr="0040541A" w:rsidRDefault="007814E7" w:rsidP="374D113A">
      <w:pPr>
        <w:jc w:val="both"/>
        <w:rPr>
          <w:rFonts w:eastAsiaTheme="minorEastAsia"/>
          <w:b/>
          <w:bCs/>
          <w:sz w:val="32"/>
          <w:szCs w:val="32"/>
          <w:u w:val="single"/>
          <w:lang w:val="en-US"/>
        </w:rPr>
      </w:pPr>
      <w:r w:rsidRPr="374D113A">
        <w:rPr>
          <w:rFonts w:eastAsiaTheme="minorEastAsia"/>
          <w:b/>
          <w:bCs/>
          <w:sz w:val="32"/>
          <w:szCs w:val="32"/>
          <w:u w:val="single"/>
          <w:lang w:val="en-US"/>
        </w:rPr>
        <w:t xml:space="preserve">Temporary Storage (TS) </w:t>
      </w:r>
    </w:p>
    <w:p w14:paraId="4AE40B03" w14:textId="77777777" w:rsidR="007814E7" w:rsidRPr="0040541A" w:rsidRDefault="007814E7" w:rsidP="374D113A">
      <w:pPr>
        <w:jc w:val="both"/>
        <w:rPr>
          <w:sz w:val="24"/>
          <w:szCs w:val="24"/>
          <w:lang w:val="en-US"/>
        </w:rPr>
      </w:pPr>
      <w:r w:rsidRPr="374D113A">
        <w:rPr>
          <w:sz w:val="24"/>
          <w:szCs w:val="24"/>
          <w:lang w:val="en-US"/>
        </w:rPr>
        <w:t>Non-EU goods brought into the customs territory of the Union are in Temporary Storage from the moment they arrive and are presented to customs until they are placed under a customs procedure or re-exported. The MRN from the Presentation Notification is mandatory for the acceptance of a Temporary Storage Declaration (TSD). It would be possible for EOs to make a pre-lodged TSD before the means of transport arrives in Malta.</w:t>
      </w:r>
    </w:p>
    <w:p w14:paraId="46E5F638" w14:textId="77777777" w:rsidR="007814E7" w:rsidRPr="0040541A" w:rsidRDefault="007814E7" w:rsidP="374D113A">
      <w:pPr>
        <w:jc w:val="both"/>
        <w:rPr>
          <w:sz w:val="24"/>
          <w:szCs w:val="24"/>
          <w:lang w:val="en-US"/>
        </w:rPr>
      </w:pPr>
      <w:r w:rsidRPr="374D113A">
        <w:rPr>
          <w:sz w:val="24"/>
          <w:szCs w:val="24"/>
          <w:lang w:val="en-US"/>
        </w:rPr>
        <w:t>Goods in Temporary Storage:</w:t>
      </w:r>
    </w:p>
    <w:p w14:paraId="7F239895" w14:textId="77777777" w:rsidR="007814E7" w:rsidRPr="0040541A" w:rsidRDefault="007814E7" w:rsidP="374D113A">
      <w:pPr>
        <w:pStyle w:val="ListParagraph"/>
        <w:numPr>
          <w:ilvl w:val="0"/>
          <w:numId w:val="16"/>
        </w:numPr>
        <w:jc w:val="both"/>
        <w:rPr>
          <w:sz w:val="24"/>
          <w:szCs w:val="24"/>
          <w:lang w:val="en-US"/>
        </w:rPr>
      </w:pPr>
      <w:r w:rsidRPr="374D113A">
        <w:rPr>
          <w:sz w:val="24"/>
          <w:szCs w:val="24"/>
          <w:lang w:val="en-US"/>
        </w:rPr>
        <w:t xml:space="preserve">are under customs </w:t>
      </w:r>
      <w:proofErr w:type="gramStart"/>
      <w:r w:rsidRPr="374D113A">
        <w:rPr>
          <w:sz w:val="24"/>
          <w:szCs w:val="24"/>
          <w:lang w:val="en-US"/>
        </w:rPr>
        <w:t>supervision;</w:t>
      </w:r>
      <w:proofErr w:type="gramEnd"/>
    </w:p>
    <w:p w14:paraId="13A18EF5" w14:textId="77777777" w:rsidR="007814E7" w:rsidRPr="0040541A" w:rsidRDefault="007814E7" w:rsidP="374D113A">
      <w:pPr>
        <w:pStyle w:val="ListParagraph"/>
        <w:numPr>
          <w:ilvl w:val="0"/>
          <w:numId w:val="16"/>
        </w:numPr>
        <w:jc w:val="both"/>
        <w:rPr>
          <w:sz w:val="24"/>
          <w:szCs w:val="24"/>
          <w:lang w:val="en-US"/>
        </w:rPr>
      </w:pPr>
      <w:r w:rsidRPr="374D113A">
        <w:rPr>
          <w:sz w:val="24"/>
          <w:szCs w:val="24"/>
          <w:lang w:val="en-US"/>
        </w:rPr>
        <w:t xml:space="preserve">cannot be moved without customs </w:t>
      </w:r>
      <w:proofErr w:type="spellStart"/>
      <w:r w:rsidRPr="374D113A">
        <w:rPr>
          <w:sz w:val="24"/>
          <w:szCs w:val="24"/>
          <w:lang w:val="en-US"/>
        </w:rPr>
        <w:t>authorisation</w:t>
      </w:r>
      <w:proofErr w:type="spellEnd"/>
      <w:r w:rsidRPr="374D113A">
        <w:rPr>
          <w:sz w:val="24"/>
          <w:szCs w:val="24"/>
          <w:lang w:val="en-US"/>
        </w:rPr>
        <w:t>; and</w:t>
      </w:r>
    </w:p>
    <w:p w14:paraId="37F6062D" w14:textId="77777777" w:rsidR="007814E7" w:rsidRPr="0040541A" w:rsidRDefault="007814E7" w:rsidP="374D113A">
      <w:pPr>
        <w:pStyle w:val="ListParagraph"/>
        <w:numPr>
          <w:ilvl w:val="0"/>
          <w:numId w:val="16"/>
        </w:numPr>
        <w:jc w:val="both"/>
        <w:rPr>
          <w:sz w:val="24"/>
          <w:szCs w:val="24"/>
          <w:lang w:val="en-US"/>
        </w:rPr>
      </w:pPr>
      <w:r w:rsidRPr="374D113A">
        <w:rPr>
          <w:sz w:val="24"/>
          <w:szCs w:val="24"/>
          <w:lang w:val="en-US"/>
        </w:rPr>
        <w:t>cannot be processed.</w:t>
      </w:r>
    </w:p>
    <w:p w14:paraId="7457B686" w14:textId="77777777" w:rsidR="007814E7" w:rsidRPr="0040541A" w:rsidRDefault="007814E7" w:rsidP="374D113A">
      <w:pPr>
        <w:jc w:val="both"/>
        <w:rPr>
          <w:sz w:val="24"/>
          <w:szCs w:val="24"/>
          <w:lang w:val="en-US"/>
        </w:rPr>
      </w:pPr>
      <w:r w:rsidRPr="374D113A">
        <w:rPr>
          <w:sz w:val="24"/>
          <w:szCs w:val="24"/>
          <w:lang w:val="en-US"/>
        </w:rPr>
        <w:t>To remove goods from Temporary storage, they must be:</w:t>
      </w:r>
    </w:p>
    <w:p w14:paraId="64022C23" w14:textId="77777777" w:rsidR="007814E7" w:rsidRPr="0040541A" w:rsidRDefault="007814E7" w:rsidP="374D113A">
      <w:pPr>
        <w:pStyle w:val="ListParagraph"/>
        <w:numPr>
          <w:ilvl w:val="0"/>
          <w:numId w:val="17"/>
        </w:numPr>
        <w:jc w:val="both"/>
        <w:rPr>
          <w:sz w:val="24"/>
          <w:szCs w:val="24"/>
          <w:lang w:val="en-US"/>
        </w:rPr>
      </w:pPr>
      <w:r w:rsidRPr="374D113A">
        <w:rPr>
          <w:sz w:val="24"/>
          <w:szCs w:val="24"/>
          <w:lang w:val="en-US"/>
        </w:rPr>
        <w:t xml:space="preserve">placed under a customs </w:t>
      </w:r>
      <w:proofErr w:type="gramStart"/>
      <w:r w:rsidRPr="374D113A">
        <w:rPr>
          <w:sz w:val="24"/>
          <w:szCs w:val="24"/>
          <w:lang w:val="en-US"/>
        </w:rPr>
        <w:t>procedure;</w:t>
      </w:r>
      <w:proofErr w:type="gramEnd"/>
    </w:p>
    <w:p w14:paraId="4264257D" w14:textId="77777777" w:rsidR="007814E7" w:rsidRPr="0040541A" w:rsidRDefault="007814E7" w:rsidP="374D113A">
      <w:pPr>
        <w:pStyle w:val="ListParagraph"/>
        <w:numPr>
          <w:ilvl w:val="0"/>
          <w:numId w:val="17"/>
        </w:numPr>
        <w:jc w:val="both"/>
        <w:rPr>
          <w:sz w:val="24"/>
          <w:szCs w:val="24"/>
          <w:lang w:val="en-US"/>
        </w:rPr>
      </w:pPr>
      <w:r w:rsidRPr="374D113A">
        <w:rPr>
          <w:sz w:val="24"/>
          <w:szCs w:val="24"/>
          <w:lang w:val="en-US"/>
        </w:rPr>
        <w:t>re-exported; or</w:t>
      </w:r>
    </w:p>
    <w:p w14:paraId="16FF0008" w14:textId="77777777" w:rsidR="007814E7" w:rsidRPr="0040541A" w:rsidRDefault="007814E7" w:rsidP="374D113A">
      <w:pPr>
        <w:pStyle w:val="ListParagraph"/>
        <w:numPr>
          <w:ilvl w:val="0"/>
          <w:numId w:val="17"/>
        </w:numPr>
        <w:jc w:val="both"/>
        <w:rPr>
          <w:sz w:val="24"/>
          <w:szCs w:val="24"/>
          <w:lang w:val="en-US"/>
        </w:rPr>
      </w:pPr>
      <w:r w:rsidRPr="5077179F">
        <w:rPr>
          <w:sz w:val="24"/>
          <w:szCs w:val="24"/>
          <w:lang w:val="en-US"/>
        </w:rPr>
        <w:t>destroyed within a maximum of 90 days.</w:t>
      </w:r>
    </w:p>
    <w:p w14:paraId="223D049C" w14:textId="6038BD71" w:rsidR="007814E7" w:rsidRPr="0040541A" w:rsidRDefault="007814E7" w:rsidP="5077179F">
      <w:pPr>
        <w:jc w:val="both"/>
        <w:rPr>
          <w:sz w:val="24"/>
          <w:szCs w:val="24"/>
          <w:lang w:val="en-US"/>
        </w:rPr>
      </w:pPr>
    </w:p>
    <w:p w14:paraId="37976895" w14:textId="4E073ADC" w:rsidR="007814E7" w:rsidRPr="0040541A" w:rsidRDefault="007814E7" w:rsidP="5077179F">
      <w:pPr>
        <w:jc w:val="both"/>
        <w:rPr>
          <w:sz w:val="24"/>
          <w:szCs w:val="24"/>
          <w:lang w:val="en-US"/>
        </w:rPr>
      </w:pPr>
    </w:p>
    <w:p w14:paraId="1367A9BF" w14:textId="525BCCE0" w:rsidR="007814E7" w:rsidRPr="0040541A" w:rsidRDefault="638148C5" w:rsidP="5077179F">
      <w:pPr>
        <w:pBdr>
          <w:top w:val="single" w:sz="18" w:space="4" w:color="000000"/>
          <w:left w:val="single" w:sz="18" w:space="4" w:color="000000"/>
          <w:bottom w:val="single" w:sz="18" w:space="4" w:color="000000"/>
          <w:right w:val="single" w:sz="18" w:space="4" w:color="000000"/>
        </w:pBdr>
        <w:jc w:val="both"/>
      </w:pPr>
      <w:r>
        <w:rPr>
          <w:noProof/>
        </w:rPr>
        <w:drawing>
          <wp:inline distT="0" distB="0" distL="0" distR="0" wp14:anchorId="069B3717" wp14:editId="39EE729B">
            <wp:extent cx="5702484" cy="2256442"/>
            <wp:effectExtent l="0" t="0" r="0" b="0"/>
            <wp:docPr id="794303254" name="Picture 794303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rcRect l="385" t="17381"/>
                    <a:stretch>
                      <a:fillRect/>
                    </a:stretch>
                  </pic:blipFill>
                  <pic:spPr>
                    <a:xfrm>
                      <a:off x="0" y="0"/>
                      <a:ext cx="5702484" cy="2256442"/>
                    </a:xfrm>
                    <a:prstGeom prst="rect">
                      <a:avLst/>
                    </a:prstGeom>
                  </pic:spPr>
                </pic:pic>
              </a:graphicData>
            </a:graphic>
          </wp:inline>
        </w:drawing>
      </w:r>
    </w:p>
    <w:p w14:paraId="569C1A14" w14:textId="5E4C142A" w:rsidR="5077179F" w:rsidRDefault="5077179F" w:rsidP="5077179F">
      <w:pPr>
        <w:jc w:val="both"/>
        <w:rPr>
          <w:rFonts w:eastAsiaTheme="minorEastAsia"/>
          <w:b/>
          <w:bCs/>
          <w:sz w:val="32"/>
          <w:szCs w:val="32"/>
          <w:u w:val="single"/>
          <w:lang w:val="en-US"/>
        </w:rPr>
      </w:pPr>
    </w:p>
    <w:p w14:paraId="0AE7C61A" w14:textId="77777777" w:rsidR="007814E7" w:rsidRPr="0040541A" w:rsidRDefault="007814E7" w:rsidP="374D113A">
      <w:pPr>
        <w:jc w:val="both"/>
        <w:rPr>
          <w:rFonts w:eastAsiaTheme="minorEastAsia"/>
          <w:b/>
          <w:bCs/>
          <w:sz w:val="32"/>
          <w:szCs w:val="32"/>
          <w:u w:val="single"/>
          <w:lang w:val="en-US"/>
        </w:rPr>
      </w:pPr>
      <w:r w:rsidRPr="374D113A">
        <w:rPr>
          <w:rFonts w:eastAsiaTheme="minorEastAsia"/>
          <w:b/>
          <w:bCs/>
          <w:sz w:val="32"/>
          <w:szCs w:val="32"/>
          <w:u w:val="single"/>
          <w:lang w:val="en-US"/>
        </w:rPr>
        <w:t xml:space="preserve">Who can lodge an </w:t>
      </w:r>
      <w:proofErr w:type="spellStart"/>
      <w:r w:rsidRPr="374D113A">
        <w:rPr>
          <w:rFonts w:eastAsiaTheme="minorEastAsia"/>
          <w:b/>
          <w:bCs/>
          <w:sz w:val="32"/>
          <w:szCs w:val="32"/>
          <w:u w:val="single"/>
          <w:lang w:val="en-US"/>
        </w:rPr>
        <w:t>AN</w:t>
      </w:r>
      <w:proofErr w:type="spellEnd"/>
      <w:r w:rsidRPr="374D113A">
        <w:rPr>
          <w:rFonts w:eastAsiaTheme="minorEastAsia"/>
          <w:b/>
          <w:bCs/>
          <w:sz w:val="32"/>
          <w:szCs w:val="32"/>
          <w:u w:val="single"/>
          <w:lang w:val="en-US"/>
        </w:rPr>
        <w:t>, PN &amp; TS?</w:t>
      </w:r>
    </w:p>
    <w:p w14:paraId="78A79262" w14:textId="77777777" w:rsidR="007814E7" w:rsidRPr="0040541A" w:rsidRDefault="007814E7" w:rsidP="374D113A">
      <w:pPr>
        <w:jc w:val="both"/>
        <w:rPr>
          <w:rFonts w:eastAsiaTheme="minorEastAsia"/>
          <w:b/>
          <w:bCs/>
          <w:sz w:val="28"/>
          <w:szCs w:val="28"/>
          <w:lang w:val="en-US"/>
        </w:rPr>
      </w:pPr>
      <w:r w:rsidRPr="374D113A">
        <w:rPr>
          <w:rFonts w:eastAsiaTheme="minorEastAsia"/>
          <w:b/>
          <w:bCs/>
          <w:sz w:val="28"/>
          <w:szCs w:val="28"/>
          <w:lang w:val="en-US"/>
        </w:rPr>
        <w:t>Arrival Notification:</w:t>
      </w:r>
    </w:p>
    <w:p w14:paraId="4FA7A99E" w14:textId="77777777" w:rsidR="007814E7" w:rsidRPr="0040541A" w:rsidRDefault="007814E7" w:rsidP="374D113A">
      <w:pPr>
        <w:jc w:val="both"/>
        <w:rPr>
          <w:rFonts w:eastAsiaTheme="minorEastAsia"/>
          <w:b/>
          <w:bCs/>
          <w:sz w:val="32"/>
          <w:szCs w:val="32"/>
          <w:u w:val="single"/>
          <w:lang w:val="en-US"/>
        </w:rPr>
      </w:pPr>
      <w:r w:rsidRPr="374D113A">
        <w:rPr>
          <w:sz w:val="24"/>
          <w:szCs w:val="24"/>
          <w:lang w:val="en-US"/>
        </w:rPr>
        <w:t>The carrier or his representative must inform the customs office of first entry of the arrival of the means of transport.</w:t>
      </w:r>
    </w:p>
    <w:p w14:paraId="6E230184" w14:textId="77777777" w:rsidR="007814E7" w:rsidRPr="0040541A" w:rsidRDefault="007814E7" w:rsidP="374D113A">
      <w:pPr>
        <w:jc w:val="both"/>
        <w:rPr>
          <w:rFonts w:eastAsiaTheme="minorEastAsia"/>
          <w:b/>
          <w:bCs/>
          <w:sz w:val="28"/>
          <w:szCs w:val="28"/>
          <w:lang w:val="en-US"/>
        </w:rPr>
      </w:pPr>
      <w:r w:rsidRPr="374D113A">
        <w:rPr>
          <w:rFonts w:eastAsiaTheme="minorEastAsia"/>
          <w:b/>
          <w:bCs/>
          <w:sz w:val="28"/>
          <w:szCs w:val="28"/>
          <w:lang w:val="en-US"/>
        </w:rPr>
        <w:t>Presentation Notification:</w:t>
      </w:r>
    </w:p>
    <w:p w14:paraId="4FFE0D1A" w14:textId="553F7EEC" w:rsidR="007814E7" w:rsidRPr="0040541A" w:rsidRDefault="007814E7" w:rsidP="374D113A">
      <w:pPr>
        <w:pStyle w:val="ListParagraph"/>
        <w:numPr>
          <w:ilvl w:val="0"/>
          <w:numId w:val="13"/>
        </w:numPr>
        <w:jc w:val="both"/>
        <w:rPr>
          <w:rFonts w:eastAsiaTheme="minorEastAsia"/>
          <w:sz w:val="24"/>
          <w:szCs w:val="24"/>
          <w:lang w:val="en-US"/>
        </w:rPr>
      </w:pPr>
      <w:r w:rsidRPr="374D113A">
        <w:rPr>
          <w:rFonts w:eastAsiaTheme="minorEastAsia"/>
          <w:sz w:val="24"/>
          <w:szCs w:val="24"/>
          <w:lang w:val="en-US"/>
        </w:rPr>
        <w:t xml:space="preserve">The person who </w:t>
      </w:r>
      <w:r w:rsidR="00E43F66" w:rsidRPr="374D113A">
        <w:rPr>
          <w:rFonts w:eastAsiaTheme="minorEastAsia"/>
          <w:sz w:val="24"/>
          <w:szCs w:val="24"/>
          <w:lang w:val="en-US"/>
        </w:rPr>
        <w:t>brought</w:t>
      </w:r>
      <w:r w:rsidRPr="374D113A">
        <w:rPr>
          <w:rFonts w:eastAsiaTheme="minorEastAsia"/>
          <w:sz w:val="24"/>
          <w:szCs w:val="24"/>
          <w:lang w:val="en-US"/>
        </w:rPr>
        <w:t xml:space="preserve"> the goods in the customs territory of the </w:t>
      </w:r>
      <w:proofErr w:type="gramStart"/>
      <w:r w:rsidRPr="374D113A">
        <w:rPr>
          <w:rFonts w:eastAsiaTheme="minorEastAsia"/>
          <w:sz w:val="24"/>
          <w:szCs w:val="24"/>
          <w:lang w:val="en-US"/>
        </w:rPr>
        <w:t>Union;</w:t>
      </w:r>
      <w:proofErr w:type="gramEnd"/>
    </w:p>
    <w:p w14:paraId="60498ADD" w14:textId="77777777" w:rsidR="007814E7" w:rsidRPr="0040541A" w:rsidRDefault="007814E7" w:rsidP="374D113A">
      <w:pPr>
        <w:pStyle w:val="NoSpacing"/>
        <w:numPr>
          <w:ilvl w:val="0"/>
          <w:numId w:val="13"/>
        </w:numPr>
        <w:rPr>
          <w:rFonts w:eastAsiaTheme="minorEastAsia"/>
          <w:sz w:val="24"/>
          <w:szCs w:val="24"/>
          <w:lang w:val="en-US"/>
        </w:rPr>
      </w:pPr>
      <w:r w:rsidRPr="374D113A">
        <w:rPr>
          <w:rFonts w:eastAsiaTheme="minorEastAsia"/>
          <w:sz w:val="24"/>
          <w:szCs w:val="24"/>
          <w:lang w:val="en-US"/>
        </w:rPr>
        <w:t xml:space="preserve">The person in whose name or on whose behalf the person who brought the goods in the territory </w:t>
      </w:r>
      <w:proofErr w:type="gramStart"/>
      <w:r w:rsidRPr="374D113A">
        <w:rPr>
          <w:rFonts w:eastAsiaTheme="minorEastAsia"/>
          <w:sz w:val="24"/>
          <w:szCs w:val="24"/>
          <w:lang w:val="en-US"/>
        </w:rPr>
        <w:t>acts;</w:t>
      </w:r>
      <w:proofErr w:type="gramEnd"/>
    </w:p>
    <w:p w14:paraId="00613A1F" w14:textId="77777777" w:rsidR="007814E7" w:rsidRPr="0040541A" w:rsidRDefault="007814E7" w:rsidP="374D113A">
      <w:pPr>
        <w:pStyle w:val="ListParagraph"/>
        <w:numPr>
          <w:ilvl w:val="0"/>
          <w:numId w:val="13"/>
        </w:numPr>
        <w:jc w:val="both"/>
        <w:rPr>
          <w:rFonts w:eastAsiaTheme="minorEastAsia"/>
          <w:sz w:val="24"/>
          <w:szCs w:val="24"/>
          <w:lang w:val="en-US"/>
        </w:rPr>
      </w:pPr>
      <w:r w:rsidRPr="374D113A">
        <w:rPr>
          <w:rFonts w:eastAsiaTheme="minorEastAsia"/>
          <w:sz w:val="24"/>
          <w:szCs w:val="24"/>
          <w:lang w:val="en-US"/>
        </w:rPr>
        <w:t xml:space="preserve">The person who assumed responsibility for carriage of the goods after they were brought into the </w:t>
      </w:r>
      <w:proofErr w:type="gramStart"/>
      <w:r w:rsidRPr="374D113A">
        <w:rPr>
          <w:rFonts w:eastAsiaTheme="minorEastAsia"/>
          <w:sz w:val="24"/>
          <w:szCs w:val="24"/>
          <w:lang w:val="en-US"/>
        </w:rPr>
        <w:t>Union;</w:t>
      </w:r>
      <w:proofErr w:type="gramEnd"/>
    </w:p>
    <w:p w14:paraId="2CFF7814" w14:textId="77777777" w:rsidR="007814E7" w:rsidRPr="0040541A" w:rsidRDefault="007814E7" w:rsidP="374D113A">
      <w:pPr>
        <w:pStyle w:val="ListParagraph"/>
        <w:numPr>
          <w:ilvl w:val="0"/>
          <w:numId w:val="13"/>
        </w:numPr>
        <w:jc w:val="both"/>
        <w:rPr>
          <w:rFonts w:eastAsiaTheme="minorEastAsia"/>
          <w:sz w:val="24"/>
          <w:szCs w:val="24"/>
          <w:lang w:val="en-US"/>
        </w:rPr>
      </w:pPr>
      <w:r w:rsidRPr="374D113A">
        <w:rPr>
          <w:rFonts w:eastAsiaTheme="minorEastAsia"/>
          <w:sz w:val="24"/>
          <w:szCs w:val="24"/>
          <w:lang w:val="en-US"/>
        </w:rPr>
        <w:t xml:space="preserve">Any person who immediately places the goods under a customs </w:t>
      </w:r>
      <w:proofErr w:type="gramStart"/>
      <w:r w:rsidRPr="374D113A">
        <w:rPr>
          <w:rFonts w:eastAsiaTheme="minorEastAsia"/>
          <w:sz w:val="24"/>
          <w:szCs w:val="24"/>
          <w:lang w:val="en-US"/>
        </w:rPr>
        <w:t>procedure;</w:t>
      </w:r>
      <w:proofErr w:type="gramEnd"/>
    </w:p>
    <w:p w14:paraId="5FAE4F50" w14:textId="77777777" w:rsidR="007814E7" w:rsidRPr="0040541A" w:rsidRDefault="007814E7" w:rsidP="374D113A">
      <w:pPr>
        <w:pStyle w:val="ListParagraph"/>
        <w:numPr>
          <w:ilvl w:val="0"/>
          <w:numId w:val="13"/>
        </w:numPr>
        <w:jc w:val="both"/>
        <w:rPr>
          <w:rFonts w:eastAsiaTheme="minorEastAsia"/>
          <w:sz w:val="24"/>
          <w:szCs w:val="24"/>
          <w:lang w:val="en-US"/>
        </w:rPr>
      </w:pPr>
      <w:r w:rsidRPr="374D113A">
        <w:rPr>
          <w:rFonts w:eastAsiaTheme="minorEastAsia"/>
          <w:sz w:val="24"/>
          <w:szCs w:val="24"/>
          <w:lang w:val="en-US"/>
        </w:rPr>
        <w:t>Free zone operator.</w:t>
      </w:r>
    </w:p>
    <w:p w14:paraId="3D259331" w14:textId="3788EC39" w:rsidR="007814E7" w:rsidRPr="0040541A" w:rsidRDefault="007814E7" w:rsidP="374D113A">
      <w:pPr>
        <w:jc w:val="both"/>
        <w:rPr>
          <w:rFonts w:eastAsiaTheme="minorEastAsia"/>
          <w:b/>
          <w:bCs/>
          <w:sz w:val="28"/>
          <w:szCs w:val="28"/>
          <w:lang w:val="en-US"/>
        </w:rPr>
      </w:pPr>
      <w:r w:rsidRPr="374D113A">
        <w:rPr>
          <w:rFonts w:eastAsiaTheme="minorEastAsia"/>
          <w:b/>
          <w:bCs/>
          <w:sz w:val="28"/>
          <w:szCs w:val="28"/>
          <w:lang w:val="en-US"/>
        </w:rPr>
        <w:t xml:space="preserve">Temporary Storage Declaration </w:t>
      </w:r>
    </w:p>
    <w:p w14:paraId="658CA48D" w14:textId="77777777" w:rsidR="007814E7" w:rsidRPr="0040541A" w:rsidRDefault="007814E7" w:rsidP="374D113A">
      <w:pPr>
        <w:pStyle w:val="NoSpacing"/>
        <w:rPr>
          <w:sz w:val="24"/>
          <w:szCs w:val="24"/>
          <w:lang w:val="en-US"/>
        </w:rPr>
      </w:pPr>
      <w:r w:rsidRPr="374D113A">
        <w:rPr>
          <w:sz w:val="24"/>
          <w:szCs w:val="24"/>
          <w:lang w:val="en-US"/>
        </w:rPr>
        <w:t>Same as persons lodging the presentation notification.</w:t>
      </w:r>
    </w:p>
    <w:p w14:paraId="1D68DE4B" w14:textId="77777777" w:rsidR="002513BD" w:rsidRDefault="002513BD" w:rsidP="00660A0E">
      <w:pPr>
        <w:jc w:val="both"/>
        <w:rPr>
          <w:rFonts w:cstheme="minorHAnsi"/>
          <w:sz w:val="28"/>
          <w:szCs w:val="28"/>
          <w:lang w:val="en-US"/>
        </w:rPr>
      </w:pPr>
    </w:p>
    <w:p w14:paraId="6B7724EE" w14:textId="588752B2" w:rsidR="00BE072D" w:rsidRDefault="00BE072D" w:rsidP="5077179F">
      <w:pPr>
        <w:jc w:val="both"/>
        <w:rPr>
          <w:rFonts w:eastAsiaTheme="minorEastAsia"/>
          <w:b/>
          <w:bCs/>
          <w:sz w:val="32"/>
          <w:szCs w:val="32"/>
          <w:u w:val="single"/>
          <w:lang w:val="en-US"/>
        </w:rPr>
      </w:pPr>
      <w:r w:rsidRPr="5077179F">
        <w:rPr>
          <w:rFonts w:eastAsiaTheme="minorEastAsia"/>
          <w:b/>
          <w:bCs/>
          <w:sz w:val="32"/>
          <w:szCs w:val="32"/>
          <w:u w:val="single"/>
          <w:lang w:val="en-US"/>
        </w:rPr>
        <w:t>Temporary Storage declaration</w:t>
      </w:r>
    </w:p>
    <w:p w14:paraId="5C12BCD3" w14:textId="04A1FD93" w:rsidR="003937A0" w:rsidRPr="0040541A" w:rsidRDefault="00BE072D" w:rsidP="374D113A">
      <w:pPr>
        <w:jc w:val="both"/>
        <w:rPr>
          <w:rFonts w:ascii="Calibri" w:eastAsia="Calibri" w:hAnsi="Calibri" w:cs="Calibri"/>
          <w:sz w:val="24"/>
          <w:szCs w:val="24"/>
          <w:lang w:val="en-US"/>
        </w:rPr>
      </w:pPr>
      <w:r w:rsidRPr="374D113A">
        <w:rPr>
          <w:rFonts w:ascii="Calibri" w:eastAsia="Calibri" w:hAnsi="Calibri" w:cs="Calibri"/>
          <w:sz w:val="24"/>
          <w:szCs w:val="24"/>
          <w:lang w:val="en-US"/>
        </w:rPr>
        <w:t>A TSD</w:t>
      </w:r>
      <w:r w:rsidR="003937A0" w:rsidRPr="374D113A">
        <w:rPr>
          <w:rFonts w:ascii="Calibri" w:eastAsia="Calibri" w:hAnsi="Calibri" w:cs="Calibri"/>
          <w:sz w:val="24"/>
          <w:szCs w:val="24"/>
          <w:lang w:val="en-US"/>
        </w:rPr>
        <w:t xml:space="preserve"> can be lodged prior to the presentation of the goods.</w:t>
      </w:r>
    </w:p>
    <w:p w14:paraId="08D4C228" w14:textId="27EB64F6" w:rsidR="00606DFA" w:rsidRPr="0040541A" w:rsidRDefault="003937A0" w:rsidP="374D113A">
      <w:pPr>
        <w:jc w:val="both"/>
        <w:rPr>
          <w:rFonts w:ascii="Calibri" w:eastAsia="Calibri" w:hAnsi="Calibri" w:cs="Calibri"/>
          <w:sz w:val="24"/>
          <w:szCs w:val="24"/>
          <w:lang w:val="en-US"/>
        </w:rPr>
      </w:pPr>
      <w:r w:rsidRPr="374D113A">
        <w:rPr>
          <w:rFonts w:ascii="Calibri" w:eastAsia="Calibri" w:hAnsi="Calibri" w:cs="Calibri"/>
          <w:sz w:val="24"/>
          <w:szCs w:val="24"/>
          <w:lang w:val="en-US"/>
        </w:rPr>
        <w:t>A pre</w:t>
      </w:r>
      <w:r w:rsidR="00926826" w:rsidRPr="374D113A">
        <w:rPr>
          <w:rFonts w:ascii="Calibri" w:eastAsia="Calibri" w:hAnsi="Calibri" w:cs="Calibri"/>
          <w:sz w:val="24"/>
          <w:szCs w:val="24"/>
          <w:lang w:val="en-US"/>
        </w:rPr>
        <w:t>-</w:t>
      </w:r>
      <w:r w:rsidRPr="374D113A">
        <w:rPr>
          <w:rFonts w:ascii="Calibri" w:eastAsia="Calibri" w:hAnsi="Calibri" w:cs="Calibri"/>
          <w:sz w:val="24"/>
          <w:szCs w:val="24"/>
          <w:lang w:val="en-US"/>
        </w:rPr>
        <w:t xml:space="preserve">lodged </w:t>
      </w:r>
      <w:r w:rsidR="00A36582" w:rsidRPr="374D113A">
        <w:rPr>
          <w:rFonts w:ascii="Calibri" w:eastAsia="Calibri" w:hAnsi="Calibri" w:cs="Calibri"/>
          <w:sz w:val="24"/>
          <w:szCs w:val="24"/>
          <w:lang w:val="en-US"/>
        </w:rPr>
        <w:t>TSD</w:t>
      </w:r>
      <w:r w:rsidRPr="374D113A">
        <w:rPr>
          <w:rFonts w:ascii="Calibri" w:eastAsia="Calibri" w:hAnsi="Calibri" w:cs="Calibri"/>
          <w:sz w:val="24"/>
          <w:szCs w:val="24"/>
          <w:lang w:val="en-US"/>
        </w:rPr>
        <w:t xml:space="preserve"> allows</w:t>
      </w:r>
      <w:r w:rsidR="00A36582" w:rsidRPr="374D113A">
        <w:rPr>
          <w:rFonts w:ascii="Calibri" w:eastAsia="Calibri" w:hAnsi="Calibri" w:cs="Calibri"/>
          <w:sz w:val="24"/>
          <w:szCs w:val="24"/>
          <w:lang w:val="en-US"/>
        </w:rPr>
        <w:t xml:space="preserve"> economic operators</w:t>
      </w:r>
      <w:r w:rsidRPr="374D113A">
        <w:rPr>
          <w:rFonts w:ascii="Calibri" w:eastAsia="Calibri" w:hAnsi="Calibri" w:cs="Calibri"/>
          <w:sz w:val="24"/>
          <w:szCs w:val="24"/>
          <w:lang w:val="en-US"/>
        </w:rPr>
        <w:t xml:space="preserve"> to lodge </w:t>
      </w:r>
      <w:r w:rsidR="00FA74B2" w:rsidRPr="374D113A">
        <w:rPr>
          <w:rFonts w:ascii="Calibri" w:eastAsia="Calibri" w:hAnsi="Calibri" w:cs="Calibri"/>
          <w:sz w:val="24"/>
          <w:szCs w:val="24"/>
          <w:lang w:val="en-US"/>
        </w:rPr>
        <w:t xml:space="preserve">the declaration prior to the expected </w:t>
      </w:r>
      <w:r w:rsidRPr="374D113A">
        <w:rPr>
          <w:rFonts w:ascii="Calibri" w:eastAsia="Calibri" w:hAnsi="Calibri" w:cs="Calibri"/>
          <w:sz w:val="24"/>
          <w:szCs w:val="24"/>
          <w:lang w:val="en-US"/>
        </w:rPr>
        <w:t xml:space="preserve">presentation of the goods to the customs authorities. </w:t>
      </w:r>
      <w:r w:rsidR="05B216D0" w:rsidRPr="374D113A">
        <w:rPr>
          <w:rFonts w:ascii="Calibri" w:eastAsia="Calibri" w:hAnsi="Calibri" w:cs="Calibri"/>
          <w:sz w:val="24"/>
          <w:szCs w:val="24"/>
          <w:lang w:val="en-US"/>
        </w:rPr>
        <w:t>Upon the goods' arrival, a PN must be lodged to activate the pre-lodged TSD.</w:t>
      </w:r>
      <w:r w:rsidR="00784FED" w:rsidRPr="374D113A">
        <w:rPr>
          <w:rFonts w:ascii="Calibri" w:eastAsia="Calibri" w:hAnsi="Calibri" w:cs="Calibri"/>
          <w:sz w:val="24"/>
          <w:szCs w:val="24"/>
          <w:lang w:val="en-US"/>
        </w:rPr>
        <w:t xml:space="preserve"> </w:t>
      </w:r>
      <w:r w:rsidRPr="374D113A">
        <w:rPr>
          <w:rFonts w:ascii="Calibri" w:eastAsia="Calibri" w:hAnsi="Calibri" w:cs="Calibri"/>
          <w:sz w:val="24"/>
          <w:szCs w:val="24"/>
          <w:lang w:val="en-US"/>
        </w:rPr>
        <w:t xml:space="preserve"> </w:t>
      </w:r>
    </w:p>
    <w:p w14:paraId="1DB1BC8C" w14:textId="0EA13C17" w:rsidR="003937A0" w:rsidRPr="0040541A" w:rsidRDefault="00AE78A8" w:rsidP="374D113A">
      <w:pPr>
        <w:jc w:val="both"/>
        <w:rPr>
          <w:rFonts w:ascii="Calibri" w:eastAsia="Calibri" w:hAnsi="Calibri" w:cs="Calibri"/>
          <w:sz w:val="24"/>
          <w:szCs w:val="24"/>
          <w:lang w:val="en-US"/>
        </w:rPr>
      </w:pPr>
      <w:r w:rsidRPr="5077179F">
        <w:rPr>
          <w:rFonts w:ascii="Calibri" w:eastAsia="Calibri" w:hAnsi="Calibri" w:cs="Calibri"/>
          <w:sz w:val="24"/>
          <w:szCs w:val="24"/>
          <w:lang w:val="en-US"/>
        </w:rPr>
        <w:t>If goods are not presented to customs</w:t>
      </w:r>
      <w:r w:rsidR="003937A0" w:rsidRPr="5077179F">
        <w:rPr>
          <w:rFonts w:ascii="Calibri" w:eastAsia="Calibri" w:hAnsi="Calibri" w:cs="Calibri"/>
          <w:sz w:val="24"/>
          <w:szCs w:val="24"/>
          <w:lang w:val="en-US"/>
        </w:rPr>
        <w:t xml:space="preserve"> within 30 days</w:t>
      </w:r>
      <w:r w:rsidR="00E86AAA" w:rsidRPr="5077179F">
        <w:rPr>
          <w:rFonts w:ascii="Calibri" w:eastAsia="Calibri" w:hAnsi="Calibri" w:cs="Calibri"/>
          <w:sz w:val="24"/>
          <w:szCs w:val="24"/>
          <w:lang w:val="en-US"/>
        </w:rPr>
        <w:t>,</w:t>
      </w:r>
      <w:r w:rsidR="003937A0" w:rsidRPr="5077179F">
        <w:rPr>
          <w:rFonts w:ascii="Calibri" w:eastAsia="Calibri" w:hAnsi="Calibri" w:cs="Calibri"/>
          <w:sz w:val="24"/>
          <w:szCs w:val="24"/>
          <w:lang w:val="en-US"/>
        </w:rPr>
        <w:t xml:space="preserve"> </w:t>
      </w:r>
      <w:r w:rsidR="00227C27" w:rsidRPr="5077179F">
        <w:rPr>
          <w:rFonts w:ascii="Calibri" w:eastAsia="Calibri" w:hAnsi="Calibri" w:cs="Calibri"/>
          <w:sz w:val="24"/>
          <w:szCs w:val="24"/>
          <w:lang w:val="en-US"/>
        </w:rPr>
        <w:t>t</w:t>
      </w:r>
      <w:r w:rsidR="00FD4708" w:rsidRPr="5077179F">
        <w:rPr>
          <w:rFonts w:ascii="Calibri" w:eastAsia="Calibri" w:hAnsi="Calibri" w:cs="Calibri"/>
          <w:sz w:val="24"/>
          <w:szCs w:val="24"/>
          <w:lang w:val="en-US"/>
        </w:rPr>
        <w:t xml:space="preserve">he </w:t>
      </w:r>
      <w:r w:rsidR="00680AF5" w:rsidRPr="5077179F">
        <w:rPr>
          <w:rFonts w:ascii="Calibri" w:eastAsia="Calibri" w:hAnsi="Calibri" w:cs="Calibri"/>
          <w:sz w:val="24"/>
          <w:szCs w:val="24"/>
          <w:lang w:val="en-US"/>
        </w:rPr>
        <w:t>pre-lodged declaration</w:t>
      </w:r>
      <w:r w:rsidRPr="5077179F">
        <w:rPr>
          <w:rFonts w:ascii="Calibri" w:eastAsia="Calibri" w:hAnsi="Calibri" w:cs="Calibri"/>
          <w:sz w:val="24"/>
          <w:szCs w:val="24"/>
          <w:lang w:val="en-US"/>
        </w:rPr>
        <w:t xml:space="preserve"> </w:t>
      </w:r>
      <w:r w:rsidR="00680AF5" w:rsidRPr="5077179F">
        <w:rPr>
          <w:rFonts w:ascii="Calibri" w:eastAsia="Calibri" w:hAnsi="Calibri" w:cs="Calibri"/>
          <w:sz w:val="24"/>
          <w:szCs w:val="24"/>
          <w:lang w:val="en-US"/>
        </w:rPr>
        <w:t>will be autom</w:t>
      </w:r>
      <w:r w:rsidR="00E86AAA" w:rsidRPr="5077179F">
        <w:rPr>
          <w:rFonts w:ascii="Calibri" w:eastAsia="Calibri" w:hAnsi="Calibri" w:cs="Calibri"/>
          <w:sz w:val="24"/>
          <w:szCs w:val="24"/>
          <w:lang w:val="en-US"/>
        </w:rPr>
        <w:t>atically</w:t>
      </w:r>
      <w:r w:rsidR="00FD4708" w:rsidRPr="5077179F">
        <w:rPr>
          <w:rFonts w:ascii="Calibri" w:eastAsia="Calibri" w:hAnsi="Calibri" w:cs="Calibri"/>
          <w:sz w:val="24"/>
          <w:szCs w:val="24"/>
          <w:lang w:val="en-US"/>
        </w:rPr>
        <w:t xml:space="preserve"> invalidate</w:t>
      </w:r>
      <w:r w:rsidR="00227C27" w:rsidRPr="5077179F">
        <w:rPr>
          <w:rFonts w:ascii="Calibri" w:eastAsia="Calibri" w:hAnsi="Calibri" w:cs="Calibri"/>
          <w:sz w:val="24"/>
          <w:szCs w:val="24"/>
          <w:lang w:val="en-US"/>
        </w:rPr>
        <w:t>d.</w:t>
      </w:r>
    </w:p>
    <w:p w14:paraId="41EFDCBE" w14:textId="3BF3204B" w:rsidR="699A3012" w:rsidRDefault="699A3012" w:rsidP="5077179F">
      <w:pPr>
        <w:jc w:val="both"/>
        <w:rPr>
          <w:rFonts w:eastAsiaTheme="minorEastAsia"/>
          <w:b/>
          <w:bCs/>
          <w:sz w:val="32"/>
          <w:szCs w:val="32"/>
          <w:u w:val="single"/>
          <w:lang w:val="en-US"/>
        </w:rPr>
      </w:pPr>
      <w:r w:rsidRPr="5077179F">
        <w:rPr>
          <w:rFonts w:eastAsiaTheme="minorEastAsia"/>
          <w:b/>
          <w:bCs/>
          <w:sz w:val="32"/>
          <w:szCs w:val="32"/>
          <w:u w:val="single"/>
          <w:lang w:val="en-US"/>
        </w:rPr>
        <w:t>Entry of Goods in Malta</w:t>
      </w:r>
    </w:p>
    <w:p w14:paraId="7E4F0342" w14:textId="1B53F2A9" w:rsidR="699A3012" w:rsidRDefault="699A3012" w:rsidP="5077179F">
      <w:pPr>
        <w:jc w:val="both"/>
      </w:pPr>
      <w:r w:rsidRPr="5077179F">
        <w:rPr>
          <w:rFonts w:ascii="Calibri" w:eastAsia="Calibri" w:hAnsi="Calibri" w:cs="Calibri"/>
          <w:sz w:val="24"/>
          <w:szCs w:val="24"/>
          <w:lang w:val="en-US"/>
        </w:rPr>
        <w:t xml:space="preserve">Economic operators </w:t>
      </w:r>
      <w:r w:rsidR="3C5BB6C3" w:rsidRPr="5077179F">
        <w:rPr>
          <w:rFonts w:ascii="Calibri" w:eastAsia="Calibri" w:hAnsi="Calibri" w:cs="Calibri"/>
          <w:sz w:val="24"/>
          <w:szCs w:val="24"/>
          <w:lang w:val="en-US"/>
        </w:rPr>
        <w:t xml:space="preserve">shall </w:t>
      </w:r>
      <w:r w:rsidRPr="5077179F">
        <w:rPr>
          <w:rFonts w:ascii="Calibri" w:eastAsia="Calibri" w:hAnsi="Calibri" w:cs="Calibri"/>
          <w:sz w:val="24"/>
          <w:szCs w:val="24"/>
          <w:lang w:val="en-US"/>
        </w:rPr>
        <w:t>follow a five-step process to declare goods under a customs procedure.</w:t>
      </w:r>
    </w:p>
    <w:p w14:paraId="01D0748D" w14:textId="68544849" w:rsidR="699A3012" w:rsidRDefault="699A3012" w:rsidP="5077179F">
      <w:pPr>
        <w:pStyle w:val="ListParagraph"/>
        <w:numPr>
          <w:ilvl w:val="0"/>
          <w:numId w:val="2"/>
        </w:numPr>
        <w:spacing w:after="0"/>
        <w:jc w:val="both"/>
        <w:rPr>
          <w:rFonts w:eastAsiaTheme="minorEastAsia"/>
          <w:sz w:val="24"/>
          <w:szCs w:val="24"/>
          <w:lang w:val="en-US"/>
        </w:rPr>
      </w:pPr>
      <w:r w:rsidRPr="5077179F">
        <w:rPr>
          <w:rFonts w:eastAsiaTheme="minorEastAsia"/>
          <w:sz w:val="24"/>
          <w:szCs w:val="24"/>
          <w:lang w:val="en-US"/>
        </w:rPr>
        <w:t>Lodgment of ENS in ICS 2</w:t>
      </w:r>
    </w:p>
    <w:p w14:paraId="54C85C7F" w14:textId="66A02D06" w:rsidR="699A3012" w:rsidRDefault="699A3012" w:rsidP="5077179F">
      <w:pPr>
        <w:pStyle w:val="ListParagraph"/>
        <w:numPr>
          <w:ilvl w:val="0"/>
          <w:numId w:val="2"/>
        </w:numPr>
        <w:spacing w:after="0"/>
        <w:jc w:val="both"/>
        <w:rPr>
          <w:rFonts w:eastAsiaTheme="minorEastAsia"/>
          <w:sz w:val="24"/>
          <w:szCs w:val="24"/>
          <w:lang w:val="en-US"/>
        </w:rPr>
      </w:pPr>
      <w:r w:rsidRPr="5077179F">
        <w:rPr>
          <w:rFonts w:eastAsiaTheme="minorEastAsia"/>
          <w:sz w:val="24"/>
          <w:szCs w:val="24"/>
          <w:lang w:val="en-US"/>
        </w:rPr>
        <w:t>Notification of the arrival of the means of transport (AN)</w:t>
      </w:r>
    </w:p>
    <w:p w14:paraId="0825AA8A" w14:textId="7A631474" w:rsidR="699A3012" w:rsidRDefault="699A3012" w:rsidP="5077179F">
      <w:pPr>
        <w:pStyle w:val="ListParagraph"/>
        <w:numPr>
          <w:ilvl w:val="0"/>
          <w:numId w:val="2"/>
        </w:numPr>
        <w:spacing w:after="0"/>
        <w:jc w:val="both"/>
        <w:rPr>
          <w:rFonts w:eastAsiaTheme="minorEastAsia"/>
          <w:sz w:val="24"/>
          <w:szCs w:val="24"/>
          <w:lang w:val="en-US"/>
        </w:rPr>
      </w:pPr>
      <w:r w:rsidRPr="5077179F">
        <w:rPr>
          <w:rFonts w:eastAsiaTheme="minorEastAsia"/>
          <w:sz w:val="24"/>
          <w:szCs w:val="24"/>
          <w:lang w:val="en-US"/>
        </w:rPr>
        <w:t>Presentation of the goods (PN)</w:t>
      </w:r>
    </w:p>
    <w:p w14:paraId="7391FE79" w14:textId="4D6B15B5" w:rsidR="699A3012" w:rsidRDefault="699A3012" w:rsidP="5077179F">
      <w:pPr>
        <w:pStyle w:val="ListParagraph"/>
        <w:numPr>
          <w:ilvl w:val="0"/>
          <w:numId w:val="2"/>
        </w:numPr>
        <w:spacing w:after="0"/>
        <w:jc w:val="both"/>
        <w:rPr>
          <w:rFonts w:eastAsiaTheme="minorEastAsia"/>
          <w:sz w:val="24"/>
          <w:szCs w:val="24"/>
          <w:lang w:val="en-US"/>
        </w:rPr>
      </w:pPr>
      <w:r w:rsidRPr="5077179F">
        <w:rPr>
          <w:rFonts w:eastAsiaTheme="minorEastAsia"/>
          <w:sz w:val="24"/>
          <w:szCs w:val="24"/>
          <w:lang w:val="en-US"/>
        </w:rPr>
        <w:t>Temporary Storage declaration of goods (TSD)</w:t>
      </w:r>
    </w:p>
    <w:p w14:paraId="425B6D69" w14:textId="32E91E33" w:rsidR="699A3012" w:rsidRDefault="699A3012" w:rsidP="5077179F">
      <w:pPr>
        <w:pStyle w:val="ListParagraph"/>
        <w:numPr>
          <w:ilvl w:val="0"/>
          <w:numId w:val="2"/>
        </w:numPr>
        <w:spacing w:after="0"/>
        <w:jc w:val="both"/>
        <w:rPr>
          <w:rFonts w:eastAsiaTheme="minorEastAsia"/>
          <w:sz w:val="24"/>
          <w:szCs w:val="24"/>
          <w:lang w:val="en-US"/>
        </w:rPr>
      </w:pPr>
      <w:r w:rsidRPr="5077179F">
        <w:rPr>
          <w:rFonts w:eastAsiaTheme="minorEastAsia"/>
          <w:sz w:val="24"/>
          <w:szCs w:val="24"/>
          <w:lang w:val="en-US"/>
        </w:rPr>
        <w:t>Placing goods under a customs procedure (CD)</w:t>
      </w:r>
    </w:p>
    <w:p w14:paraId="31B3312E" w14:textId="14A3FC2B" w:rsidR="5077179F" w:rsidRDefault="5077179F" w:rsidP="5077179F">
      <w:pPr>
        <w:spacing w:after="0"/>
        <w:jc w:val="both"/>
        <w:rPr>
          <w:rFonts w:eastAsiaTheme="minorEastAsia"/>
          <w:sz w:val="24"/>
          <w:szCs w:val="24"/>
          <w:lang w:val="en-US"/>
        </w:rPr>
      </w:pPr>
    </w:p>
    <w:p w14:paraId="5A7060CF" w14:textId="50DA604B" w:rsidR="5077179F" w:rsidRDefault="5077179F" w:rsidP="5077179F">
      <w:pPr>
        <w:jc w:val="both"/>
        <w:rPr>
          <w:rFonts w:ascii="Calibri" w:eastAsia="Calibri" w:hAnsi="Calibri" w:cs="Calibri"/>
          <w:sz w:val="24"/>
          <w:szCs w:val="24"/>
          <w:lang w:val="en-US"/>
        </w:rPr>
      </w:pPr>
    </w:p>
    <w:p w14:paraId="5F4D79FB" w14:textId="307F5A66" w:rsidR="1E0CB8E0" w:rsidRDefault="1E0CB8E0" w:rsidP="5077179F">
      <w:pPr>
        <w:jc w:val="both"/>
        <w:rPr>
          <w:rFonts w:eastAsiaTheme="minorEastAsia"/>
          <w:b/>
          <w:bCs/>
          <w:sz w:val="32"/>
          <w:szCs w:val="32"/>
          <w:u w:val="single"/>
          <w:lang w:val="en-US"/>
        </w:rPr>
      </w:pPr>
      <w:r w:rsidRPr="5077179F">
        <w:rPr>
          <w:rFonts w:eastAsiaTheme="minorEastAsia"/>
          <w:b/>
          <w:bCs/>
          <w:sz w:val="32"/>
          <w:szCs w:val="32"/>
          <w:u w:val="single"/>
          <w:lang w:val="en-US"/>
        </w:rPr>
        <w:t xml:space="preserve">What is a temporary storage facility? </w:t>
      </w:r>
    </w:p>
    <w:p w14:paraId="521E888B" w14:textId="19739639" w:rsidR="1E0CB8E0" w:rsidRDefault="1E0CB8E0" w:rsidP="5077179F">
      <w:pPr>
        <w:spacing w:after="0"/>
        <w:jc w:val="both"/>
        <w:rPr>
          <w:rFonts w:eastAsiaTheme="minorEastAsia"/>
          <w:sz w:val="24"/>
          <w:szCs w:val="24"/>
          <w:lang w:val="en-US"/>
        </w:rPr>
      </w:pPr>
      <w:r w:rsidRPr="5077179F">
        <w:rPr>
          <w:rFonts w:eastAsiaTheme="minorEastAsia"/>
          <w:sz w:val="24"/>
          <w:szCs w:val="24"/>
          <w:lang w:val="en-US"/>
        </w:rPr>
        <w:t xml:space="preserve">A temporary storage facility </w:t>
      </w:r>
      <w:r w:rsidR="736CB578" w:rsidRPr="5077179F">
        <w:rPr>
          <w:rFonts w:eastAsiaTheme="minorEastAsia"/>
          <w:sz w:val="24"/>
          <w:szCs w:val="24"/>
          <w:lang w:val="en-US"/>
        </w:rPr>
        <w:t>(TSF)</w:t>
      </w:r>
      <w:r w:rsidR="677D3472" w:rsidRPr="5077179F">
        <w:rPr>
          <w:rFonts w:eastAsiaTheme="minorEastAsia"/>
          <w:sz w:val="24"/>
          <w:szCs w:val="24"/>
          <w:lang w:val="en-US"/>
        </w:rPr>
        <w:t xml:space="preserve"> </w:t>
      </w:r>
      <w:r w:rsidRPr="5077179F">
        <w:rPr>
          <w:rFonts w:eastAsiaTheme="minorEastAsia"/>
          <w:sz w:val="24"/>
          <w:szCs w:val="24"/>
          <w:lang w:val="en-US"/>
        </w:rPr>
        <w:t xml:space="preserve">is a Customs approved place inside or outside the approved area of a sea or airport, where non-Union goods are placed in storage prior to being placed under a customs procedure or re-exported. The facility must be </w:t>
      </w:r>
      <w:proofErr w:type="spellStart"/>
      <w:r w:rsidRPr="5077179F">
        <w:rPr>
          <w:rFonts w:eastAsiaTheme="minorEastAsia"/>
          <w:sz w:val="24"/>
          <w:szCs w:val="24"/>
          <w:lang w:val="en-US"/>
        </w:rPr>
        <w:t>authorised</w:t>
      </w:r>
      <w:proofErr w:type="spellEnd"/>
      <w:r w:rsidRPr="5077179F">
        <w:rPr>
          <w:rFonts w:eastAsiaTheme="minorEastAsia"/>
          <w:sz w:val="24"/>
          <w:szCs w:val="24"/>
          <w:lang w:val="en-US"/>
        </w:rPr>
        <w:t xml:space="preserve"> by the customs authorities as a temporary storage facility.</w:t>
      </w:r>
      <w:r w:rsidR="46F3671E" w:rsidRPr="5077179F">
        <w:rPr>
          <w:rFonts w:eastAsiaTheme="minorEastAsia"/>
          <w:sz w:val="24"/>
          <w:szCs w:val="24"/>
          <w:lang w:val="en-US"/>
        </w:rPr>
        <w:t xml:space="preserve"> </w:t>
      </w:r>
      <w:r w:rsidR="4B914CB9" w:rsidRPr="5077179F">
        <w:rPr>
          <w:rFonts w:eastAsiaTheme="minorEastAsia"/>
          <w:sz w:val="24"/>
          <w:szCs w:val="24"/>
          <w:lang w:val="en-US"/>
        </w:rPr>
        <w:t xml:space="preserve">Non-union goods can remain in a TSF for 90 days.  </w:t>
      </w:r>
    </w:p>
    <w:p w14:paraId="27544B25" w14:textId="77997721" w:rsidR="5077179F" w:rsidRDefault="5077179F" w:rsidP="5077179F">
      <w:pPr>
        <w:spacing w:after="0"/>
        <w:jc w:val="both"/>
        <w:rPr>
          <w:rFonts w:eastAsiaTheme="minorEastAsia"/>
          <w:b/>
          <w:bCs/>
          <w:sz w:val="32"/>
          <w:szCs w:val="32"/>
          <w:u w:val="single"/>
          <w:lang w:val="en-US"/>
        </w:rPr>
      </w:pPr>
    </w:p>
    <w:p w14:paraId="35B855E3" w14:textId="13658032" w:rsidR="108AE584" w:rsidRDefault="108AE584" w:rsidP="5077179F">
      <w:pPr>
        <w:spacing w:after="0"/>
        <w:jc w:val="both"/>
        <w:rPr>
          <w:rFonts w:eastAsiaTheme="minorEastAsia"/>
          <w:b/>
          <w:bCs/>
          <w:sz w:val="32"/>
          <w:szCs w:val="32"/>
          <w:u w:val="single"/>
          <w:lang w:val="en-US"/>
        </w:rPr>
      </w:pPr>
      <w:r w:rsidRPr="5077179F">
        <w:rPr>
          <w:rFonts w:eastAsiaTheme="minorEastAsia"/>
          <w:b/>
          <w:bCs/>
          <w:sz w:val="32"/>
          <w:szCs w:val="32"/>
          <w:u w:val="single"/>
          <w:lang w:val="en-US"/>
        </w:rPr>
        <w:t xml:space="preserve">How to apply for the </w:t>
      </w:r>
      <w:proofErr w:type="spellStart"/>
      <w:r w:rsidRPr="5077179F">
        <w:rPr>
          <w:rFonts w:eastAsiaTheme="minorEastAsia"/>
          <w:b/>
          <w:bCs/>
          <w:sz w:val="32"/>
          <w:szCs w:val="32"/>
          <w:u w:val="single"/>
          <w:lang w:val="en-US"/>
        </w:rPr>
        <w:t>authorisation</w:t>
      </w:r>
      <w:proofErr w:type="spellEnd"/>
      <w:r w:rsidRPr="5077179F">
        <w:rPr>
          <w:rFonts w:eastAsiaTheme="minorEastAsia"/>
          <w:b/>
          <w:bCs/>
          <w:sz w:val="32"/>
          <w:szCs w:val="32"/>
          <w:u w:val="single"/>
          <w:lang w:val="en-US"/>
        </w:rPr>
        <w:t xml:space="preserve"> of a Temporary Storage Facility.</w:t>
      </w:r>
    </w:p>
    <w:p w14:paraId="6C76C351" w14:textId="21C97BB5" w:rsidR="1D9D35D4" w:rsidRDefault="1D9D35D4" w:rsidP="5077179F">
      <w:pPr>
        <w:spacing w:before="240" w:after="120"/>
        <w:jc w:val="both"/>
        <w:rPr>
          <w:rFonts w:ascii="Calibri" w:eastAsia="Calibri" w:hAnsi="Calibri" w:cs="Calibri"/>
          <w:sz w:val="24"/>
          <w:szCs w:val="24"/>
          <w:lang w:val="en-US"/>
        </w:rPr>
      </w:pPr>
      <w:r w:rsidRPr="5077179F">
        <w:rPr>
          <w:rFonts w:ascii="Calibri" w:eastAsia="Calibri" w:hAnsi="Calibri" w:cs="Calibri"/>
          <w:sz w:val="24"/>
          <w:szCs w:val="24"/>
          <w:lang w:val="en-US"/>
        </w:rPr>
        <w:t>Economic operator</w:t>
      </w:r>
      <w:r w:rsidR="5AD50FC0" w:rsidRPr="5077179F">
        <w:rPr>
          <w:rFonts w:ascii="Calibri" w:eastAsia="Calibri" w:hAnsi="Calibri" w:cs="Calibri"/>
          <w:sz w:val="24"/>
          <w:szCs w:val="24"/>
          <w:lang w:val="en-US"/>
        </w:rPr>
        <w:t xml:space="preserve">s </w:t>
      </w:r>
      <w:r w:rsidR="3021DFB9" w:rsidRPr="5077179F">
        <w:rPr>
          <w:rFonts w:ascii="Calibri" w:eastAsia="Calibri" w:hAnsi="Calibri" w:cs="Calibri"/>
          <w:sz w:val="24"/>
          <w:szCs w:val="24"/>
          <w:lang w:val="en-US"/>
        </w:rPr>
        <w:t>(EO)</w:t>
      </w:r>
      <w:r w:rsidRPr="5077179F">
        <w:rPr>
          <w:rFonts w:ascii="Calibri" w:eastAsia="Calibri" w:hAnsi="Calibri" w:cs="Calibri"/>
          <w:sz w:val="24"/>
          <w:szCs w:val="24"/>
          <w:lang w:val="en-US"/>
        </w:rPr>
        <w:t xml:space="preserve"> </w:t>
      </w:r>
      <w:r w:rsidR="7053BB9E" w:rsidRPr="5077179F">
        <w:rPr>
          <w:rFonts w:ascii="Calibri" w:eastAsia="Calibri" w:hAnsi="Calibri" w:cs="Calibri"/>
          <w:sz w:val="24"/>
          <w:szCs w:val="24"/>
          <w:lang w:val="en-US"/>
        </w:rPr>
        <w:t xml:space="preserve">are </w:t>
      </w:r>
      <w:r w:rsidRPr="5077179F">
        <w:rPr>
          <w:rFonts w:ascii="Calibri" w:eastAsia="Calibri" w:hAnsi="Calibri" w:cs="Calibri"/>
          <w:sz w:val="24"/>
          <w:szCs w:val="24"/>
          <w:lang w:val="en-US"/>
        </w:rPr>
        <w:t xml:space="preserve">requested to fill </w:t>
      </w:r>
      <w:r w:rsidR="005C5824">
        <w:rPr>
          <w:rFonts w:ascii="Calibri" w:eastAsia="Calibri" w:hAnsi="Calibri" w:cs="Calibri"/>
          <w:sz w:val="24"/>
          <w:szCs w:val="24"/>
          <w:lang w:val="en-US"/>
        </w:rPr>
        <w:t>in</w:t>
      </w:r>
      <w:r w:rsidRPr="5077179F">
        <w:rPr>
          <w:rFonts w:ascii="Calibri" w:eastAsia="Calibri" w:hAnsi="Calibri" w:cs="Calibri"/>
          <w:sz w:val="24"/>
          <w:szCs w:val="24"/>
          <w:lang w:val="en-US"/>
        </w:rPr>
        <w:t xml:space="preserve"> </w:t>
      </w:r>
      <w:r w:rsidR="19C4A733" w:rsidRPr="5077179F">
        <w:rPr>
          <w:rFonts w:ascii="Calibri" w:eastAsia="Calibri" w:hAnsi="Calibri" w:cs="Calibri"/>
          <w:sz w:val="24"/>
          <w:szCs w:val="24"/>
          <w:lang w:val="en-US"/>
        </w:rPr>
        <w:t xml:space="preserve">a </w:t>
      </w:r>
      <w:r w:rsidRPr="5077179F">
        <w:rPr>
          <w:rFonts w:ascii="Calibri" w:eastAsia="Calibri" w:hAnsi="Calibri" w:cs="Calibri"/>
          <w:sz w:val="24"/>
          <w:szCs w:val="24"/>
          <w:u w:val="single"/>
          <w:lang w:val="en-US"/>
        </w:rPr>
        <w:t>nation</w:t>
      </w:r>
      <w:r w:rsidR="0B25069D" w:rsidRPr="5077179F">
        <w:rPr>
          <w:rFonts w:ascii="Calibri" w:eastAsia="Calibri" w:hAnsi="Calibri" w:cs="Calibri"/>
          <w:sz w:val="24"/>
          <w:szCs w:val="24"/>
          <w:u w:val="single"/>
          <w:lang w:val="en-US"/>
        </w:rPr>
        <w:t>al</w:t>
      </w:r>
      <w:r w:rsidRPr="5077179F">
        <w:rPr>
          <w:rFonts w:ascii="Calibri" w:eastAsia="Calibri" w:hAnsi="Calibri" w:cs="Calibri"/>
          <w:sz w:val="24"/>
          <w:szCs w:val="24"/>
          <w:u w:val="single"/>
          <w:lang w:val="en-US"/>
        </w:rPr>
        <w:t xml:space="preserve"> </w:t>
      </w:r>
      <w:r w:rsidRPr="5077179F">
        <w:rPr>
          <w:rFonts w:ascii="Calibri" w:eastAsia="Calibri" w:hAnsi="Calibri" w:cs="Calibri"/>
          <w:sz w:val="24"/>
          <w:szCs w:val="24"/>
          <w:lang w:val="en-US"/>
        </w:rPr>
        <w:t>‘CDS Application Form’ and</w:t>
      </w:r>
      <w:r w:rsidR="4B09844B" w:rsidRPr="5077179F">
        <w:rPr>
          <w:rFonts w:ascii="Calibri" w:eastAsia="Calibri" w:hAnsi="Calibri" w:cs="Calibri"/>
          <w:sz w:val="24"/>
          <w:szCs w:val="24"/>
          <w:lang w:val="en-US"/>
        </w:rPr>
        <w:t xml:space="preserve"> forward it to the Customs Temporary Storage Monitoring Unit (TSMU)</w:t>
      </w:r>
      <w:r w:rsidR="7E62DF39" w:rsidRPr="5077179F">
        <w:rPr>
          <w:rFonts w:ascii="Calibri" w:eastAsia="Calibri" w:hAnsi="Calibri" w:cs="Calibri"/>
          <w:sz w:val="24"/>
          <w:szCs w:val="24"/>
          <w:lang w:val="en-US"/>
        </w:rPr>
        <w:t xml:space="preserve"> so that they</w:t>
      </w:r>
      <w:r w:rsidR="4569F746" w:rsidRPr="5077179F">
        <w:rPr>
          <w:rFonts w:ascii="Calibri" w:eastAsia="Calibri" w:hAnsi="Calibri" w:cs="Calibri"/>
          <w:sz w:val="24"/>
          <w:szCs w:val="24"/>
          <w:lang w:val="en-US"/>
        </w:rPr>
        <w:t xml:space="preserve"> </w:t>
      </w:r>
      <w:r w:rsidR="7EFA1124" w:rsidRPr="5077179F">
        <w:rPr>
          <w:rFonts w:ascii="Calibri" w:eastAsia="Calibri" w:hAnsi="Calibri" w:cs="Calibri"/>
          <w:sz w:val="24"/>
          <w:szCs w:val="24"/>
          <w:lang w:val="en-US"/>
        </w:rPr>
        <w:t xml:space="preserve">will be </w:t>
      </w:r>
      <w:r w:rsidR="4569F746" w:rsidRPr="5077179F">
        <w:rPr>
          <w:rFonts w:ascii="Calibri" w:eastAsia="Calibri" w:hAnsi="Calibri" w:cs="Calibri"/>
          <w:sz w:val="24"/>
          <w:szCs w:val="24"/>
          <w:lang w:val="en-US"/>
        </w:rPr>
        <w:t>provided with log in credentials to gain access to the EU Trader portal</w:t>
      </w:r>
      <w:r w:rsidR="23A38B99" w:rsidRPr="5077179F">
        <w:rPr>
          <w:rFonts w:ascii="Calibri" w:eastAsia="Calibri" w:hAnsi="Calibri" w:cs="Calibri"/>
          <w:sz w:val="24"/>
          <w:szCs w:val="24"/>
          <w:lang w:val="en-US"/>
        </w:rPr>
        <w:t>.</w:t>
      </w:r>
    </w:p>
    <w:p w14:paraId="60100610" w14:textId="349FCAC2" w:rsidR="7C023D9F" w:rsidRDefault="7C023D9F" w:rsidP="5077179F">
      <w:pPr>
        <w:spacing w:before="240" w:after="120"/>
        <w:jc w:val="both"/>
        <w:rPr>
          <w:rFonts w:ascii="Calibri" w:eastAsia="Calibri" w:hAnsi="Calibri" w:cs="Calibri"/>
          <w:sz w:val="24"/>
          <w:szCs w:val="24"/>
          <w:lang w:val="en-US"/>
        </w:rPr>
      </w:pPr>
      <w:r w:rsidRPr="5077179F">
        <w:rPr>
          <w:rFonts w:ascii="Calibri" w:eastAsia="Calibri" w:hAnsi="Calibri" w:cs="Calibri"/>
          <w:sz w:val="24"/>
          <w:szCs w:val="24"/>
          <w:lang w:val="en-US"/>
        </w:rPr>
        <w:t xml:space="preserve">Then the EO shall </w:t>
      </w:r>
      <w:r w:rsidR="08EB3AD5" w:rsidRPr="5077179F">
        <w:rPr>
          <w:rFonts w:ascii="Calibri" w:eastAsia="Calibri" w:hAnsi="Calibri" w:cs="Calibri"/>
          <w:sz w:val="24"/>
          <w:szCs w:val="24"/>
          <w:lang w:val="en-US"/>
        </w:rPr>
        <w:t xml:space="preserve">fill </w:t>
      </w:r>
      <w:r w:rsidR="005C5824">
        <w:rPr>
          <w:rFonts w:ascii="Calibri" w:eastAsia="Calibri" w:hAnsi="Calibri" w:cs="Calibri"/>
          <w:sz w:val="24"/>
          <w:szCs w:val="24"/>
          <w:lang w:val="en-US"/>
        </w:rPr>
        <w:t>in</w:t>
      </w:r>
      <w:r w:rsidR="08EB3AD5" w:rsidRPr="5077179F">
        <w:rPr>
          <w:rFonts w:ascii="Calibri" w:eastAsia="Calibri" w:hAnsi="Calibri" w:cs="Calibri"/>
          <w:sz w:val="24"/>
          <w:szCs w:val="24"/>
          <w:lang w:val="en-US"/>
        </w:rPr>
        <w:t xml:space="preserve"> </w:t>
      </w:r>
      <w:r w:rsidR="2F932A2B" w:rsidRPr="5077179F">
        <w:rPr>
          <w:rFonts w:ascii="Calibri" w:eastAsia="Calibri" w:hAnsi="Calibri" w:cs="Calibri"/>
          <w:sz w:val="24"/>
          <w:szCs w:val="24"/>
          <w:lang w:val="en-US"/>
        </w:rPr>
        <w:t>the</w:t>
      </w:r>
      <w:r w:rsidR="396AAEEF" w:rsidRPr="5077179F">
        <w:rPr>
          <w:rFonts w:ascii="Calibri" w:eastAsia="Calibri" w:hAnsi="Calibri" w:cs="Calibri"/>
          <w:sz w:val="24"/>
          <w:szCs w:val="24"/>
          <w:lang w:val="en-US"/>
        </w:rPr>
        <w:t xml:space="preserve"> application </w:t>
      </w:r>
      <w:r w:rsidR="5062BA7D" w:rsidRPr="5077179F">
        <w:rPr>
          <w:rFonts w:ascii="Calibri" w:eastAsia="Calibri" w:hAnsi="Calibri" w:cs="Calibri"/>
          <w:sz w:val="24"/>
          <w:szCs w:val="24"/>
          <w:lang w:val="en-US"/>
        </w:rPr>
        <w:t xml:space="preserve">for TSF </w:t>
      </w:r>
      <w:r w:rsidR="7312AD88" w:rsidRPr="5077179F">
        <w:rPr>
          <w:rFonts w:ascii="Calibri" w:eastAsia="Calibri" w:hAnsi="Calibri" w:cs="Calibri"/>
          <w:sz w:val="24"/>
          <w:szCs w:val="24"/>
          <w:lang w:val="en-US"/>
        </w:rPr>
        <w:t xml:space="preserve">through the EU Trader Portal </w:t>
      </w:r>
      <w:r w:rsidR="2AD38B23" w:rsidRPr="5077179F">
        <w:rPr>
          <w:rFonts w:ascii="Calibri" w:eastAsia="Calibri" w:hAnsi="Calibri" w:cs="Calibri"/>
          <w:sz w:val="24"/>
          <w:szCs w:val="24"/>
          <w:lang w:val="en-US"/>
        </w:rPr>
        <w:t xml:space="preserve">and </w:t>
      </w:r>
      <w:r w:rsidR="396AAEEF" w:rsidRPr="5077179F">
        <w:rPr>
          <w:rFonts w:ascii="Calibri" w:eastAsia="Calibri" w:hAnsi="Calibri" w:cs="Calibri"/>
          <w:sz w:val="24"/>
          <w:szCs w:val="24"/>
          <w:lang w:val="en-US"/>
        </w:rPr>
        <w:t>submit</w:t>
      </w:r>
      <w:r w:rsidR="3330EDBD" w:rsidRPr="5077179F">
        <w:rPr>
          <w:rFonts w:ascii="Calibri" w:eastAsia="Calibri" w:hAnsi="Calibri" w:cs="Calibri"/>
          <w:sz w:val="24"/>
          <w:szCs w:val="24"/>
          <w:lang w:val="en-US"/>
        </w:rPr>
        <w:t xml:space="preserve"> it. Once submitted, </w:t>
      </w:r>
      <w:r w:rsidR="396AAEEF" w:rsidRPr="5077179F">
        <w:rPr>
          <w:rFonts w:ascii="Calibri" w:eastAsia="Calibri" w:hAnsi="Calibri" w:cs="Calibri"/>
          <w:sz w:val="24"/>
          <w:szCs w:val="24"/>
          <w:lang w:val="en-US"/>
        </w:rPr>
        <w:t>TSMU w</w:t>
      </w:r>
      <w:r w:rsidR="4D397C04" w:rsidRPr="5077179F">
        <w:rPr>
          <w:rFonts w:ascii="Calibri" w:eastAsia="Calibri" w:hAnsi="Calibri" w:cs="Calibri"/>
          <w:sz w:val="24"/>
          <w:szCs w:val="24"/>
          <w:lang w:val="en-US"/>
        </w:rPr>
        <w:t>ill receive a notification</w:t>
      </w:r>
      <w:r w:rsidR="396AAEEF" w:rsidRPr="5077179F">
        <w:rPr>
          <w:rFonts w:ascii="Calibri" w:eastAsia="Calibri" w:hAnsi="Calibri" w:cs="Calibri"/>
          <w:sz w:val="24"/>
          <w:szCs w:val="24"/>
          <w:lang w:val="en-US"/>
        </w:rPr>
        <w:t xml:space="preserve"> to process the application</w:t>
      </w:r>
      <w:r w:rsidR="626924FB" w:rsidRPr="5077179F">
        <w:rPr>
          <w:rFonts w:ascii="Calibri" w:eastAsia="Calibri" w:hAnsi="Calibri" w:cs="Calibri"/>
          <w:sz w:val="24"/>
          <w:szCs w:val="24"/>
          <w:lang w:val="en-US"/>
        </w:rPr>
        <w:t>.</w:t>
      </w:r>
    </w:p>
    <w:p w14:paraId="2BE6437E" w14:textId="3CDD45C8" w:rsidR="634F8DE6" w:rsidRDefault="634F8DE6">
      <w:r>
        <w:t xml:space="preserve">Once the application is accepted and approved, an authorisation number will be allocated to that TSF. The TSF warehouse number must be declared in every temporary storage declaration </w:t>
      </w:r>
      <w:r w:rsidR="1ABFA5C7">
        <w:t xml:space="preserve">for goods being </w:t>
      </w:r>
      <w:r>
        <w:t>stored there.</w:t>
      </w:r>
    </w:p>
    <w:p w14:paraId="163E9AB4" w14:textId="40E96033" w:rsidR="5077179F" w:rsidRDefault="5077179F"/>
    <w:p w14:paraId="02ADACD0" w14:textId="3B02C765" w:rsidR="005C3538" w:rsidRPr="0040541A" w:rsidRDefault="00D00159" w:rsidP="374D113A">
      <w:pPr>
        <w:jc w:val="both"/>
        <w:rPr>
          <w:rFonts w:eastAsiaTheme="minorEastAsia"/>
          <w:b/>
          <w:bCs/>
          <w:sz w:val="32"/>
          <w:szCs w:val="32"/>
          <w:u w:val="single"/>
          <w:lang w:val="en-US"/>
        </w:rPr>
      </w:pPr>
      <w:r w:rsidRPr="374D113A">
        <w:rPr>
          <w:rFonts w:eastAsiaTheme="minorEastAsia"/>
          <w:b/>
          <w:bCs/>
          <w:sz w:val="32"/>
          <w:szCs w:val="32"/>
          <w:u w:val="single"/>
          <w:lang w:val="en-US"/>
        </w:rPr>
        <w:t>EU Customs Data Model (EUCDM)</w:t>
      </w:r>
    </w:p>
    <w:p w14:paraId="15C03924" w14:textId="3586FFA0" w:rsidR="00A5610D" w:rsidRPr="0040541A" w:rsidRDefault="009205C1" w:rsidP="374D113A">
      <w:pPr>
        <w:jc w:val="both"/>
        <w:rPr>
          <w:sz w:val="24"/>
          <w:szCs w:val="24"/>
          <w:lang w:val="en-US"/>
        </w:rPr>
      </w:pPr>
      <w:r w:rsidRPr="374D113A">
        <w:rPr>
          <w:sz w:val="24"/>
          <w:szCs w:val="24"/>
          <w:lang w:val="en-US"/>
        </w:rPr>
        <w:t xml:space="preserve">The EU Customs Data Model represents </w:t>
      </w:r>
      <w:r w:rsidR="00C41D8F" w:rsidRPr="374D113A">
        <w:rPr>
          <w:sz w:val="24"/>
          <w:szCs w:val="24"/>
          <w:lang w:val="en-US"/>
        </w:rPr>
        <w:t xml:space="preserve">the data requirements specified in the </w:t>
      </w:r>
      <w:r w:rsidR="003A3068" w:rsidRPr="374D113A">
        <w:rPr>
          <w:sz w:val="24"/>
          <w:szCs w:val="24"/>
          <w:lang w:val="en-US"/>
        </w:rPr>
        <w:t>EU customs regulations in a data model</w:t>
      </w:r>
      <w:r w:rsidR="00E72938" w:rsidRPr="374D113A">
        <w:rPr>
          <w:sz w:val="24"/>
          <w:szCs w:val="24"/>
          <w:lang w:val="en-US"/>
        </w:rPr>
        <w:t xml:space="preserve">. It is thus the implementation of the customs code </w:t>
      </w:r>
      <w:r w:rsidR="00715943" w:rsidRPr="374D113A">
        <w:rPr>
          <w:sz w:val="24"/>
          <w:szCs w:val="24"/>
          <w:lang w:val="en-US"/>
        </w:rPr>
        <w:t xml:space="preserve">and the model for </w:t>
      </w:r>
      <w:r w:rsidR="00A5610D" w:rsidRPr="374D113A">
        <w:rPr>
          <w:sz w:val="24"/>
          <w:szCs w:val="24"/>
          <w:lang w:val="en-US"/>
        </w:rPr>
        <w:t>trans-European systems such as NCTS, AES, ICS, EOS and for the national clearance systems of the EU Member States.</w:t>
      </w:r>
      <w:r w:rsidR="00FB4C00" w:rsidRPr="374D113A">
        <w:rPr>
          <w:sz w:val="24"/>
          <w:szCs w:val="24"/>
          <w:lang w:val="en-US"/>
        </w:rPr>
        <w:t xml:space="preserve"> Its overall objective </w:t>
      </w:r>
      <w:r w:rsidR="007C12C2" w:rsidRPr="374D113A">
        <w:rPr>
          <w:sz w:val="24"/>
          <w:szCs w:val="24"/>
          <w:lang w:val="en-US"/>
        </w:rPr>
        <w:t>is to provide a common methodology</w:t>
      </w:r>
      <w:r w:rsidR="00017C45" w:rsidRPr="374D113A">
        <w:rPr>
          <w:sz w:val="24"/>
          <w:szCs w:val="24"/>
          <w:lang w:val="en-US"/>
        </w:rPr>
        <w:t xml:space="preserve"> and approach that models the </w:t>
      </w:r>
      <w:r w:rsidR="004B0124" w:rsidRPr="374D113A">
        <w:rPr>
          <w:sz w:val="24"/>
          <w:szCs w:val="24"/>
          <w:lang w:val="en-US"/>
        </w:rPr>
        <w:t xml:space="preserve">data </w:t>
      </w:r>
      <w:r w:rsidR="277DA391" w:rsidRPr="374D113A">
        <w:rPr>
          <w:sz w:val="24"/>
          <w:szCs w:val="24"/>
          <w:lang w:val="en-US"/>
        </w:rPr>
        <w:t xml:space="preserve">requirements </w:t>
      </w:r>
      <w:r w:rsidR="0043342D" w:rsidRPr="374D113A">
        <w:rPr>
          <w:sz w:val="24"/>
          <w:szCs w:val="24"/>
          <w:lang w:val="en-US"/>
        </w:rPr>
        <w:t>according to</w:t>
      </w:r>
      <w:r w:rsidR="004B0124" w:rsidRPr="374D113A">
        <w:rPr>
          <w:sz w:val="24"/>
          <w:szCs w:val="24"/>
          <w:lang w:val="en-US"/>
        </w:rPr>
        <w:t xml:space="preserve"> the Union Customs Code (UCC)</w:t>
      </w:r>
    </w:p>
    <w:p w14:paraId="65CC7345" w14:textId="0AB8218E" w:rsidR="003E0B02" w:rsidRPr="0040541A" w:rsidRDefault="00C528B4" w:rsidP="374D113A">
      <w:pPr>
        <w:jc w:val="both"/>
        <w:rPr>
          <w:rStyle w:val="Hyperlink"/>
          <w:rFonts w:ascii="Calibri" w:eastAsia="Calibri" w:hAnsi="Calibri" w:cs="Calibri"/>
          <w:sz w:val="24"/>
          <w:szCs w:val="24"/>
          <w:lang w:val="en-US"/>
        </w:rPr>
      </w:pPr>
      <w:r w:rsidRPr="374D113A">
        <w:rPr>
          <w:rFonts w:ascii="Calibri" w:eastAsia="Calibri" w:hAnsi="Calibri" w:cs="Calibri"/>
          <w:sz w:val="24"/>
          <w:szCs w:val="24"/>
          <w:lang w:val="en-US"/>
        </w:rPr>
        <w:t>More information on the EUCDM can be found</w:t>
      </w:r>
      <w:r w:rsidR="000B0728" w:rsidRPr="374D113A">
        <w:rPr>
          <w:rFonts w:ascii="Calibri" w:eastAsia="Calibri" w:hAnsi="Calibri" w:cs="Calibri"/>
          <w:sz w:val="24"/>
          <w:szCs w:val="24"/>
          <w:lang w:val="en-US"/>
        </w:rPr>
        <w:t xml:space="preserve"> on the following webpage: </w:t>
      </w:r>
      <w:hyperlink r:id="rId15">
        <w:r w:rsidR="007107AE" w:rsidRPr="374D113A">
          <w:rPr>
            <w:rStyle w:val="Hyperlink"/>
            <w:rFonts w:ascii="Calibri" w:eastAsia="Calibri" w:hAnsi="Calibri" w:cs="Calibri"/>
            <w:sz w:val="24"/>
            <w:szCs w:val="24"/>
            <w:lang w:val="en-US"/>
          </w:rPr>
          <w:t>https://taxation-customs.ec.europa.eu/customs-4/union-customs-code/eu-customs-data-model-eucdm_en</w:t>
        </w:r>
      </w:hyperlink>
    </w:p>
    <w:p w14:paraId="005CB4BF" w14:textId="77777777" w:rsidR="0019082F" w:rsidRPr="0040541A" w:rsidRDefault="0019082F" w:rsidP="005C3538">
      <w:pPr>
        <w:jc w:val="both"/>
        <w:rPr>
          <w:rStyle w:val="Hyperlink"/>
          <w:rFonts w:cstheme="minorHAnsi"/>
          <w:color w:val="auto"/>
          <w:sz w:val="28"/>
          <w:szCs w:val="28"/>
          <w:lang w:val="en-US"/>
        </w:rPr>
      </w:pPr>
    </w:p>
    <w:p w14:paraId="2C1F217F" w14:textId="71D2839E" w:rsidR="0099202B" w:rsidRPr="0040541A" w:rsidRDefault="4A932FA6" w:rsidP="374D113A">
      <w:pPr>
        <w:jc w:val="both"/>
        <w:rPr>
          <w:rStyle w:val="Hyperlink"/>
          <w:b/>
          <w:bCs/>
          <w:color w:val="auto"/>
          <w:sz w:val="28"/>
          <w:szCs w:val="28"/>
          <w:u w:val="none"/>
          <w:lang w:val="en-US"/>
        </w:rPr>
      </w:pPr>
      <w:r w:rsidRPr="374D113A">
        <w:rPr>
          <w:rStyle w:val="Hyperlink"/>
          <w:b/>
          <w:bCs/>
          <w:color w:val="auto"/>
          <w:sz w:val="28"/>
          <w:szCs w:val="28"/>
          <w:u w:val="none"/>
          <w:lang w:val="en-US"/>
        </w:rPr>
        <w:t xml:space="preserve">The </w:t>
      </w:r>
      <w:r w:rsidR="0099202B" w:rsidRPr="374D113A">
        <w:rPr>
          <w:rStyle w:val="Hyperlink"/>
          <w:b/>
          <w:bCs/>
          <w:color w:val="auto"/>
          <w:sz w:val="28"/>
          <w:szCs w:val="28"/>
          <w:u w:val="none"/>
          <w:lang w:val="en-US"/>
        </w:rPr>
        <w:t>code</w:t>
      </w:r>
      <w:r w:rsidR="00781082" w:rsidRPr="374D113A">
        <w:rPr>
          <w:rStyle w:val="Hyperlink"/>
          <w:b/>
          <w:bCs/>
          <w:color w:val="auto"/>
          <w:sz w:val="28"/>
          <w:szCs w:val="28"/>
          <w:u w:val="none"/>
          <w:lang w:val="en-US"/>
        </w:rPr>
        <w:t xml:space="preserve">s </w:t>
      </w:r>
      <w:r w:rsidR="75782244" w:rsidRPr="374D113A">
        <w:rPr>
          <w:rStyle w:val="Hyperlink"/>
          <w:b/>
          <w:bCs/>
          <w:color w:val="auto"/>
          <w:sz w:val="28"/>
          <w:szCs w:val="28"/>
          <w:u w:val="none"/>
          <w:lang w:val="en-US"/>
        </w:rPr>
        <w:t>for the AN, PN and TS are:</w:t>
      </w:r>
    </w:p>
    <w:tbl>
      <w:tblPr>
        <w:tblStyle w:val="TableGrid"/>
        <w:tblW w:w="0" w:type="auto"/>
        <w:tblLook w:val="04A0" w:firstRow="1" w:lastRow="0" w:firstColumn="1" w:lastColumn="0" w:noHBand="0" w:noVBand="1"/>
      </w:tblPr>
      <w:tblGrid>
        <w:gridCol w:w="704"/>
        <w:gridCol w:w="8312"/>
      </w:tblGrid>
      <w:tr w:rsidR="374D113A" w14:paraId="21C0C101" w14:textId="77777777" w:rsidTr="374D113A">
        <w:trPr>
          <w:trHeight w:val="300"/>
        </w:trPr>
        <w:tc>
          <w:tcPr>
            <w:tcW w:w="704" w:type="dxa"/>
          </w:tcPr>
          <w:p w14:paraId="72662AE5" w14:textId="14C11FBC" w:rsidR="0321B4FB" w:rsidRDefault="0321B4FB" w:rsidP="374D113A">
            <w:pPr>
              <w:jc w:val="both"/>
              <w:rPr>
                <w:rStyle w:val="Hyperlink"/>
                <w:color w:val="auto"/>
                <w:sz w:val="24"/>
                <w:szCs w:val="24"/>
                <w:u w:val="none"/>
                <w:lang w:val="en-US"/>
              </w:rPr>
            </w:pPr>
            <w:r w:rsidRPr="374D113A">
              <w:rPr>
                <w:rStyle w:val="Hyperlink"/>
                <w:color w:val="auto"/>
                <w:sz w:val="24"/>
                <w:szCs w:val="24"/>
                <w:u w:val="none"/>
                <w:lang w:val="en-US"/>
              </w:rPr>
              <w:t>G2</w:t>
            </w:r>
          </w:p>
        </w:tc>
        <w:tc>
          <w:tcPr>
            <w:tcW w:w="8312" w:type="dxa"/>
          </w:tcPr>
          <w:p w14:paraId="2E405B84" w14:textId="3B4AD23D" w:rsidR="0321B4FB" w:rsidRDefault="0321B4FB" w:rsidP="374D113A">
            <w:pPr>
              <w:jc w:val="both"/>
              <w:rPr>
                <w:rStyle w:val="Hyperlink"/>
                <w:color w:val="auto"/>
                <w:sz w:val="24"/>
                <w:szCs w:val="24"/>
                <w:u w:val="none"/>
                <w:lang w:val="en-US"/>
              </w:rPr>
            </w:pPr>
            <w:r w:rsidRPr="374D113A">
              <w:rPr>
                <w:rStyle w:val="Hyperlink"/>
                <w:color w:val="auto"/>
                <w:sz w:val="24"/>
                <w:szCs w:val="24"/>
                <w:u w:val="none"/>
                <w:lang w:val="en-US"/>
              </w:rPr>
              <w:t>Arrival Notification</w:t>
            </w:r>
          </w:p>
        </w:tc>
      </w:tr>
      <w:tr w:rsidR="00C540C2" w:rsidRPr="0040541A" w14:paraId="1D60330E" w14:textId="77777777" w:rsidTr="374D113A">
        <w:tc>
          <w:tcPr>
            <w:tcW w:w="704" w:type="dxa"/>
          </w:tcPr>
          <w:p w14:paraId="7A37B775" w14:textId="05354147" w:rsidR="00C540C2" w:rsidRPr="0040541A" w:rsidRDefault="7FA184F4" w:rsidP="374D113A">
            <w:pPr>
              <w:jc w:val="both"/>
              <w:rPr>
                <w:rStyle w:val="Hyperlink"/>
                <w:color w:val="auto"/>
                <w:sz w:val="24"/>
                <w:szCs w:val="24"/>
                <w:u w:val="none"/>
                <w:lang w:val="en-US"/>
              </w:rPr>
            </w:pPr>
            <w:r w:rsidRPr="374D113A">
              <w:rPr>
                <w:rStyle w:val="Hyperlink"/>
                <w:color w:val="auto"/>
                <w:sz w:val="24"/>
                <w:szCs w:val="24"/>
                <w:u w:val="none"/>
                <w:lang w:val="en-US"/>
              </w:rPr>
              <w:t>G3</w:t>
            </w:r>
          </w:p>
        </w:tc>
        <w:tc>
          <w:tcPr>
            <w:tcW w:w="8312" w:type="dxa"/>
          </w:tcPr>
          <w:p w14:paraId="4685FDA3" w14:textId="606D2007" w:rsidR="00C540C2" w:rsidRPr="0040541A" w:rsidRDefault="042F0903" w:rsidP="374D113A">
            <w:pPr>
              <w:jc w:val="both"/>
              <w:rPr>
                <w:rStyle w:val="Hyperlink"/>
                <w:color w:val="auto"/>
                <w:sz w:val="24"/>
                <w:szCs w:val="24"/>
                <w:u w:val="none"/>
                <w:lang w:val="en-US"/>
              </w:rPr>
            </w:pPr>
            <w:r w:rsidRPr="374D113A">
              <w:rPr>
                <w:rStyle w:val="Hyperlink"/>
                <w:color w:val="auto"/>
                <w:sz w:val="24"/>
                <w:szCs w:val="24"/>
                <w:u w:val="none"/>
                <w:lang w:val="en-US"/>
              </w:rPr>
              <w:t>Presentation notification</w:t>
            </w:r>
          </w:p>
        </w:tc>
      </w:tr>
      <w:tr w:rsidR="00C540C2" w:rsidRPr="0040541A" w14:paraId="560FA3FC" w14:textId="77777777" w:rsidTr="374D113A">
        <w:tc>
          <w:tcPr>
            <w:tcW w:w="704" w:type="dxa"/>
          </w:tcPr>
          <w:p w14:paraId="0E935597" w14:textId="2A06BC52" w:rsidR="00C540C2" w:rsidRPr="0040541A" w:rsidRDefault="042F0903" w:rsidP="374D113A">
            <w:pPr>
              <w:jc w:val="both"/>
              <w:rPr>
                <w:rStyle w:val="Hyperlink"/>
                <w:color w:val="auto"/>
                <w:sz w:val="24"/>
                <w:szCs w:val="24"/>
                <w:u w:val="none"/>
                <w:lang w:val="en-US"/>
              </w:rPr>
            </w:pPr>
            <w:r w:rsidRPr="374D113A">
              <w:rPr>
                <w:rStyle w:val="Hyperlink"/>
                <w:color w:val="auto"/>
                <w:sz w:val="24"/>
                <w:szCs w:val="24"/>
                <w:u w:val="none"/>
                <w:lang w:val="en-US"/>
              </w:rPr>
              <w:t>G4</w:t>
            </w:r>
          </w:p>
        </w:tc>
        <w:tc>
          <w:tcPr>
            <w:tcW w:w="8312" w:type="dxa"/>
          </w:tcPr>
          <w:p w14:paraId="4547297E" w14:textId="36DA59D3" w:rsidR="00C540C2" w:rsidRPr="0040541A" w:rsidRDefault="042F0903" w:rsidP="374D113A">
            <w:pPr>
              <w:jc w:val="both"/>
              <w:rPr>
                <w:rStyle w:val="Hyperlink"/>
                <w:color w:val="auto"/>
                <w:sz w:val="24"/>
                <w:szCs w:val="24"/>
                <w:u w:val="none"/>
                <w:lang w:val="en-US"/>
              </w:rPr>
            </w:pPr>
            <w:r w:rsidRPr="374D113A">
              <w:rPr>
                <w:rStyle w:val="Hyperlink"/>
                <w:color w:val="auto"/>
                <w:sz w:val="24"/>
                <w:szCs w:val="24"/>
                <w:u w:val="none"/>
                <w:lang w:val="en-US"/>
              </w:rPr>
              <w:t>Temporary storage declaration</w:t>
            </w:r>
          </w:p>
        </w:tc>
      </w:tr>
      <w:tr w:rsidR="00C540C2" w:rsidRPr="0040541A" w14:paraId="0BC71FCB" w14:textId="77777777" w:rsidTr="374D113A">
        <w:trPr>
          <w:trHeight w:val="463"/>
        </w:trPr>
        <w:tc>
          <w:tcPr>
            <w:tcW w:w="704" w:type="dxa"/>
          </w:tcPr>
          <w:p w14:paraId="3112D2E3" w14:textId="2521C0C7" w:rsidR="00C540C2" w:rsidRPr="0040541A" w:rsidRDefault="0E39DEA3" w:rsidP="374D113A">
            <w:pPr>
              <w:jc w:val="both"/>
              <w:rPr>
                <w:rStyle w:val="Hyperlink"/>
                <w:color w:val="auto"/>
                <w:sz w:val="24"/>
                <w:szCs w:val="24"/>
                <w:u w:val="none"/>
                <w:lang w:val="en-US"/>
              </w:rPr>
            </w:pPr>
            <w:r w:rsidRPr="374D113A">
              <w:rPr>
                <w:rStyle w:val="Hyperlink"/>
                <w:color w:val="auto"/>
                <w:sz w:val="24"/>
                <w:szCs w:val="24"/>
                <w:u w:val="none"/>
                <w:lang w:val="en-US"/>
              </w:rPr>
              <w:t>G5</w:t>
            </w:r>
          </w:p>
        </w:tc>
        <w:tc>
          <w:tcPr>
            <w:tcW w:w="8312" w:type="dxa"/>
          </w:tcPr>
          <w:p w14:paraId="3A312E39" w14:textId="288EC4C2" w:rsidR="00C540C2" w:rsidRPr="0040541A" w:rsidRDefault="0E39DEA3" w:rsidP="374D113A">
            <w:pPr>
              <w:jc w:val="both"/>
              <w:rPr>
                <w:rStyle w:val="Hyperlink"/>
                <w:color w:val="auto"/>
                <w:sz w:val="24"/>
                <w:szCs w:val="24"/>
                <w:u w:val="none"/>
                <w:lang w:val="en-US"/>
              </w:rPr>
            </w:pPr>
            <w:r w:rsidRPr="374D113A">
              <w:rPr>
                <w:rStyle w:val="Hyperlink"/>
                <w:color w:val="auto"/>
                <w:sz w:val="24"/>
                <w:szCs w:val="24"/>
                <w:u w:val="none"/>
                <w:lang w:val="en-US"/>
              </w:rPr>
              <w:t>Arrival notification</w:t>
            </w:r>
          </w:p>
        </w:tc>
      </w:tr>
    </w:tbl>
    <w:p w14:paraId="79A81072" w14:textId="77777777" w:rsidR="00C84B0D" w:rsidRPr="0040541A" w:rsidRDefault="00C84B0D" w:rsidP="005C3538">
      <w:pPr>
        <w:jc w:val="both"/>
        <w:rPr>
          <w:rStyle w:val="Hyperlink"/>
          <w:rFonts w:cstheme="minorHAnsi"/>
          <w:b/>
          <w:bCs/>
          <w:color w:val="auto"/>
          <w:sz w:val="28"/>
          <w:szCs w:val="28"/>
          <w:u w:val="none"/>
          <w:lang w:val="en-US"/>
        </w:rPr>
      </w:pPr>
    </w:p>
    <w:p w14:paraId="4D8FE59B" w14:textId="70CB6346" w:rsidR="0073015E" w:rsidRPr="00983D71" w:rsidRDefault="0043342D" w:rsidP="5077179F">
      <w:pPr>
        <w:jc w:val="both"/>
        <w:rPr>
          <w:rFonts w:eastAsiaTheme="minorEastAsia"/>
          <w:b/>
          <w:bCs/>
          <w:sz w:val="32"/>
          <w:szCs w:val="32"/>
          <w:u w:val="single"/>
        </w:rPr>
      </w:pPr>
      <w:r w:rsidRPr="00983D71">
        <w:rPr>
          <w:rFonts w:eastAsiaTheme="minorEastAsia"/>
          <w:b/>
          <w:bCs/>
          <w:sz w:val="32"/>
          <w:szCs w:val="32"/>
          <w:u w:val="single"/>
        </w:rPr>
        <w:t>Further</w:t>
      </w:r>
      <w:r w:rsidR="11FAA007" w:rsidRPr="00983D71">
        <w:rPr>
          <w:rFonts w:eastAsiaTheme="minorEastAsia"/>
          <w:b/>
          <w:bCs/>
          <w:sz w:val="32"/>
          <w:szCs w:val="32"/>
          <w:u w:val="single"/>
        </w:rPr>
        <w:t xml:space="preserve"> information</w:t>
      </w:r>
    </w:p>
    <w:p w14:paraId="3B27FCC0" w14:textId="09079B3C" w:rsidR="0073015E" w:rsidRPr="0040541A" w:rsidRDefault="11FAA007" w:rsidP="5077179F">
      <w:pPr>
        <w:jc w:val="both"/>
        <w:rPr>
          <w:rFonts w:ascii="Calibri" w:eastAsia="Calibri" w:hAnsi="Calibri" w:cs="Calibri"/>
          <w:sz w:val="24"/>
          <w:szCs w:val="24"/>
          <w:lang w:val="en-US"/>
        </w:rPr>
      </w:pPr>
      <w:r w:rsidRPr="00983D71">
        <w:rPr>
          <w:rFonts w:ascii="Calibri" w:eastAsia="Calibri" w:hAnsi="Calibri" w:cs="Calibri"/>
          <w:sz w:val="24"/>
          <w:szCs w:val="24"/>
          <w:lang w:val="en-US"/>
        </w:rPr>
        <w:t xml:space="preserve">For more information </w:t>
      </w:r>
      <w:r w:rsidR="0043342D" w:rsidRPr="00983D71">
        <w:rPr>
          <w:rFonts w:ascii="Calibri" w:eastAsia="Calibri" w:hAnsi="Calibri" w:cs="Calibri"/>
          <w:sz w:val="24"/>
          <w:szCs w:val="24"/>
          <w:lang w:val="en-US"/>
        </w:rPr>
        <w:t xml:space="preserve">you may </w:t>
      </w:r>
      <w:r w:rsidR="00A1521D">
        <w:rPr>
          <w:rFonts w:ascii="Calibri" w:eastAsia="Calibri" w:hAnsi="Calibri" w:cs="Calibri"/>
          <w:sz w:val="24"/>
          <w:szCs w:val="24"/>
          <w:lang w:val="en-US"/>
        </w:rPr>
        <w:t>contact</w:t>
      </w:r>
      <w:r w:rsidRPr="5077179F">
        <w:rPr>
          <w:rFonts w:ascii="Calibri" w:eastAsia="Calibri" w:hAnsi="Calibri" w:cs="Calibri"/>
          <w:sz w:val="24"/>
          <w:szCs w:val="24"/>
          <w:lang w:val="en-US"/>
        </w:rPr>
        <w:t xml:space="preserve"> TSMU (</w:t>
      </w:r>
      <w:hyperlink r:id="rId16">
        <w:r w:rsidRPr="5077179F">
          <w:rPr>
            <w:rStyle w:val="Hyperlink"/>
            <w:rFonts w:ascii="Calibri" w:eastAsia="Calibri" w:hAnsi="Calibri" w:cs="Calibri"/>
            <w:sz w:val="24"/>
            <w:szCs w:val="24"/>
            <w:lang w:val="en-US"/>
          </w:rPr>
          <w:t>tsmu.mtca@gov.mt</w:t>
        </w:r>
      </w:hyperlink>
      <w:r w:rsidRPr="5077179F">
        <w:rPr>
          <w:rFonts w:ascii="Calibri" w:eastAsia="Calibri" w:hAnsi="Calibri" w:cs="Calibri"/>
          <w:sz w:val="24"/>
          <w:szCs w:val="24"/>
          <w:lang w:val="en-US"/>
        </w:rPr>
        <w:t>).</w:t>
      </w:r>
    </w:p>
    <w:p w14:paraId="0DDEE921" w14:textId="096D9676" w:rsidR="0073015E" w:rsidRPr="0040541A" w:rsidRDefault="0073015E" w:rsidP="5077179F">
      <w:pPr>
        <w:jc w:val="both"/>
        <w:rPr>
          <w:sz w:val="28"/>
          <w:szCs w:val="28"/>
          <w:lang w:val="en-US"/>
        </w:rPr>
      </w:pPr>
    </w:p>
    <w:sectPr w:rsidR="0073015E" w:rsidRPr="0040541A">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A22E" w14:textId="77777777" w:rsidR="0030382C" w:rsidRDefault="0030382C" w:rsidP="00C1196C">
      <w:pPr>
        <w:spacing w:after="0" w:line="240" w:lineRule="auto"/>
      </w:pPr>
      <w:r>
        <w:separator/>
      </w:r>
    </w:p>
  </w:endnote>
  <w:endnote w:type="continuationSeparator" w:id="0">
    <w:p w14:paraId="73BD0377" w14:textId="77777777" w:rsidR="0030382C" w:rsidRDefault="0030382C" w:rsidP="00C11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409636"/>
      <w:docPartObj>
        <w:docPartGallery w:val="Page Numbers (Bottom of Page)"/>
        <w:docPartUnique/>
      </w:docPartObj>
    </w:sdtPr>
    <w:sdtEndPr>
      <w:rPr>
        <w:noProof/>
      </w:rPr>
    </w:sdtEndPr>
    <w:sdtContent>
      <w:p w14:paraId="4B1648C1" w14:textId="0B1BDA54" w:rsidR="00D1176F" w:rsidRDefault="00D117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5D374" w14:textId="3AC8F971" w:rsidR="0089602F" w:rsidRPr="0089602F" w:rsidRDefault="0089602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85D40" w14:textId="77777777" w:rsidR="0030382C" w:rsidRDefault="0030382C" w:rsidP="00C1196C">
      <w:pPr>
        <w:spacing w:after="0" w:line="240" w:lineRule="auto"/>
      </w:pPr>
      <w:r>
        <w:separator/>
      </w:r>
    </w:p>
  </w:footnote>
  <w:footnote w:type="continuationSeparator" w:id="0">
    <w:p w14:paraId="59CDA2B3" w14:textId="77777777" w:rsidR="0030382C" w:rsidRDefault="0030382C" w:rsidP="00C11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74D113A" w14:paraId="2DC04751" w14:textId="77777777" w:rsidTr="374D113A">
      <w:trPr>
        <w:trHeight w:val="300"/>
      </w:trPr>
      <w:tc>
        <w:tcPr>
          <w:tcW w:w="3005" w:type="dxa"/>
        </w:tcPr>
        <w:p w14:paraId="639B8B4E" w14:textId="056FDC97" w:rsidR="374D113A" w:rsidRDefault="374D113A" w:rsidP="374D113A">
          <w:pPr>
            <w:pStyle w:val="Header"/>
            <w:ind w:left="-115"/>
          </w:pPr>
        </w:p>
      </w:tc>
      <w:tc>
        <w:tcPr>
          <w:tcW w:w="3005" w:type="dxa"/>
        </w:tcPr>
        <w:p w14:paraId="2EC12193" w14:textId="0994A88C" w:rsidR="374D113A" w:rsidRDefault="374D113A" w:rsidP="374D113A">
          <w:pPr>
            <w:pStyle w:val="Header"/>
            <w:jc w:val="center"/>
          </w:pPr>
        </w:p>
      </w:tc>
      <w:tc>
        <w:tcPr>
          <w:tcW w:w="3005" w:type="dxa"/>
        </w:tcPr>
        <w:p w14:paraId="5D3484CA" w14:textId="1DE3F8E1" w:rsidR="374D113A" w:rsidRDefault="374D113A" w:rsidP="374D113A">
          <w:pPr>
            <w:pStyle w:val="Header"/>
            <w:ind w:right="-115"/>
            <w:jc w:val="right"/>
          </w:pPr>
        </w:p>
      </w:tc>
    </w:tr>
    <w:tr w:rsidR="00D1176F" w14:paraId="3F188A2C" w14:textId="77777777" w:rsidTr="374D113A">
      <w:trPr>
        <w:trHeight w:val="300"/>
      </w:trPr>
      <w:tc>
        <w:tcPr>
          <w:tcW w:w="3005" w:type="dxa"/>
        </w:tcPr>
        <w:p w14:paraId="5921DC2C" w14:textId="77777777" w:rsidR="00D1176F" w:rsidRDefault="00D1176F" w:rsidP="374D113A">
          <w:pPr>
            <w:pStyle w:val="Header"/>
            <w:ind w:left="-115"/>
          </w:pPr>
        </w:p>
      </w:tc>
      <w:tc>
        <w:tcPr>
          <w:tcW w:w="3005" w:type="dxa"/>
        </w:tcPr>
        <w:p w14:paraId="030860D3" w14:textId="77777777" w:rsidR="00D1176F" w:rsidRDefault="00D1176F" w:rsidP="374D113A">
          <w:pPr>
            <w:pStyle w:val="Header"/>
            <w:jc w:val="center"/>
          </w:pPr>
        </w:p>
      </w:tc>
      <w:tc>
        <w:tcPr>
          <w:tcW w:w="3005" w:type="dxa"/>
        </w:tcPr>
        <w:p w14:paraId="73773426" w14:textId="77777777" w:rsidR="00D1176F" w:rsidRDefault="00D1176F" w:rsidP="374D113A">
          <w:pPr>
            <w:pStyle w:val="Header"/>
            <w:ind w:right="-115"/>
            <w:jc w:val="right"/>
          </w:pPr>
        </w:p>
      </w:tc>
    </w:tr>
  </w:tbl>
  <w:p w14:paraId="223BA1C0" w14:textId="387FD64E" w:rsidR="374D113A" w:rsidRDefault="374D113A" w:rsidP="374D113A">
    <w:pPr>
      <w:pStyle w:val="Header"/>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5022"/>
    <w:multiLevelType w:val="hybridMultilevel"/>
    <w:tmpl w:val="4B6CBF70"/>
    <w:lvl w:ilvl="0" w:tplc="550E7E2E">
      <w:numFmt w:val="bullet"/>
      <w:lvlText w:val="-"/>
      <w:lvlJc w:val="left"/>
      <w:pPr>
        <w:ind w:left="3360" w:hanging="360"/>
      </w:pPr>
      <w:rPr>
        <w:rFonts w:ascii="Calibri" w:eastAsiaTheme="minorHAnsi" w:hAnsi="Calibri" w:cs="Calibri" w:hint="default"/>
      </w:rPr>
    </w:lvl>
    <w:lvl w:ilvl="1" w:tplc="08090003" w:tentative="1">
      <w:start w:val="1"/>
      <w:numFmt w:val="bullet"/>
      <w:lvlText w:val="o"/>
      <w:lvlJc w:val="left"/>
      <w:pPr>
        <w:ind w:left="4080" w:hanging="360"/>
      </w:pPr>
      <w:rPr>
        <w:rFonts w:ascii="Courier New" w:hAnsi="Courier New" w:cs="Courier New" w:hint="default"/>
      </w:rPr>
    </w:lvl>
    <w:lvl w:ilvl="2" w:tplc="08090005" w:tentative="1">
      <w:start w:val="1"/>
      <w:numFmt w:val="bullet"/>
      <w:lvlText w:val=""/>
      <w:lvlJc w:val="left"/>
      <w:pPr>
        <w:ind w:left="4800" w:hanging="360"/>
      </w:pPr>
      <w:rPr>
        <w:rFonts w:ascii="Wingdings" w:hAnsi="Wingdings" w:hint="default"/>
      </w:rPr>
    </w:lvl>
    <w:lvl w:ilvl="3" w:tplc="08090001" w:tentative="1">
      <w:start w:val="1"/>
      <w:numFmt w:val="bullet"/>
      <w:lvlText w:val=""/>
      <w:lvlJc w:val="left"/>
      <w:pPr>
        <w:ind w:left="5520" w:hanging="360"/>
      </w:pPr>
      <w:rPr>
        <w:rFonts w:ascii="Symbol" w:hAnsi="Symbol" w:hint="default"/>
      </w:rPr>
    </w:lvl>
    <w:lvl w:ilvl="4" w:tplc="08090003" w:tentative="1">
      <w:start w:val="1"/>
      <w:numFmt w:val="bullet"/>
      <w:lvlText w:val="o"/>
      <w:lvlJc w:val="left"/>
      <w:pPr>
        <w:ind w:left="6240" w:hanging="360"/>
      </w:pPr>
      <w:rPr>
        <w:rFonts w:ascii="Courier New" w:hAnsi="Courier New" w:cs="Courier New" w:hint="default"/>
      </w:rPr>
    </w:lvl>
    <w:lvl w:ilvl="5" w:tplc="08090005" w:tentative="1">
      <w:start w:val="1"/>
      <w:numFmt w:val="bullet"/>
      <w:lvlText w:val=""/>
      <w:lvlJc w:val="left"/>
      <w:pPr>
        <w:ind w:left="6960" w:hanging="360"/>
      </w:pPr>
      <w:rPr>
        <w:rFonts w:ascii="Wingdings" w:hAnsi="Wingdings" w:hint="default"/>
      </w:rPr>
    </w:lvl>
    <w:lvl w:ilvl="6" w:tplc="08090001" w:tentative="1">
      <w:start w:val="1"/>
      <w:numFmt w:val="bullet"/>
      <w:lvlText w:val=""/>
      <w:lvlJc w:val="left"/>
      <w:pPr>
        <w:ind w:left="7680" w:hanging="360"/>
      </w:pPr>
      <w:rPr>
        <w:rFonts w:ascii="Symbol" w:hAnsi="Symbol" w:hint="default"/>
      </w:rPr>
    </w:lvl>
    <w:lvl w:ilvl="7" w:tplc="08090003" w:tentative="1">
      <w:start w:val="1"/>
      <w:numFmt w:val="bullet"/>
      <w:lvlText w:val="o"/>
      <w:lvlJc w:val="left"/>
      <w:pPr>
        <w:ind w:left="8400" w:hanging="360"/>
      </w:pPr>
      <w:rPr>
        <w:rFonts w:ascii="Courier New" w:hAnsi="Courier New" w:cs="Courier New" w:hint="default"/>
      </w:rPr>
    </w:lvl>
    <w:lvl w:ilvl="8" w:tplc="08090005" w:tentative="1">
      <w:start w:val="1"/>
      <w:numFmt w:val="bullet"/>
      <w:lvlText w:val=""/>
      <w:lvlJc w:val="left"/>
      <w:pPr>
        <w:ind w:left="9120" w:hanging="360"/>
      </w:pPr>
      <w:rPr>
        <w:rFonts w:ascii="Wingdings" w:hAnsi="Wingdings" w:hint="default"/>
      </w:rPr>
    </w:lvl>
  </w:abstractNum>
  <w:abstractNum w:abstractNumId="1" w15:restartNumberingAfterBreak="0">
    <w:nsid w:val="08920219"/>
    <w:multiLevelType w:val="hybridMultilevel"/>
    <w:tmpl w:val="3F4C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0673A"/>
    <w:multiLevelType w:val="hybridMultilevel"/>
    <w:tmpl w:val="B7A0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A1C75"/>
    <w:multiLevelType w:val="hybridMultilevel"/>
    <w:tmpl w:val="ED3801F0"/>
    <w:lvl w:ilvl="0" w:tplc="BA5CE00E">
      <w:numFmt w:val="bullet"/>
      <w:lvlText w:val="-"/>
      <w:lvlJc w:val="left"/>
      <w:pPr>
        <w:ind w:left="32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007DD"/>
    <w:multiLevelType w:val="hybridMultilevel"/>
    <w:tmpl w:val="B20A9EB6"/>
    <w:lvl w:ilvl="0" w:tplc="BA5CE00E">
      <w:numFmt w:val="bullet"/>
      <w:lvlText w:val="-"/>
      <w:lvlJc w:val="left"/>
      <w:pPr>
        <w:ind w:left="32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C3426"/>
    <w:multiLevelType w:val="hybridMultilevel"/>
    <w:tmpl w:val="C62ACF40"/>
    <w:lvl w:ilvl="0" w:tplc="BA5CE00E">
      <w:numFmt w:val="bullet"/>
      <w:lvlText w:val="-"/>
      <w:lvlJc w:val="left"/>
      <w:pPr>
        <w:ind w:left="32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6029C"/>
    <w:multiLevelType w:val="hybridMultilevel"/>
    <w:tmpl w:val="A0B27436"/>
    <w:lvl w:ilvl="0" w:tplc="BA5CE00E">
      <w:numFmt w:val="bullet"/>
      <w:lvlText w:val="-"/>
      <w:lvlJc w:val="left"/>
      <w:pPr>
        <w:ind w:left="32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403E9"/>
    <w:multiLevelType w:val="hybridMultilevel"/>
    <w:tmpl w:val="44C8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361AF"/>
    <w:multiLevelType w:val="hybridMultilevel"/>
    <w:tmpl w:val="23E2011E"/>
    <w:lvl w:ilvl="0" w:tplc="531CE02A">
      <w:start w:val="1"/>
      <w:numFmt w:val="bullet"/>
      <w:lvlText w:val=""/>
      <w:lvlJc w:val="left"/>
      <w:pPr>
        <w:ind w:left="720" w:hanging="360"/>
      </w:pPr>
      <w:rPr>
        <w:rFonts w:ascii="Symbol" w:hAnsi="Symbol" w:hint="default"/>
      </w:rPr>
    </w:lvl>
    <w:lvl w:ilvl="1" w:tplc="2C0406D8">
      <w:start w:val="1"/>
      <w:numFmt w:val="bullet"/>
      <w:lvlText w:val="o"/>
      <w:lvlJc w:val="left"/>
      <w:pPr>
        <w:ind w:left="1440" w:hanging="360"/>
      </w:pPr>
      <w:rPr>
        <w:rFonts w:ascii="Courier New" w:hAnsi="Courier New" w:hint="default"/>
      </w:rPr>
    </w:lvl>
    <w:lvl w:ilvl="2" w:tplc="DDD6FDDA">
      <w:start w:val="1"/>
      <w:numFmt w:val="bullet"/>
      <w:lvlText w:val=""/>
      <w:lvlJc w:val="left"/>
      <w:pPr>
        <w:ind w:left="2160" w:hanging="360"/>
      </w:pPr>
      <w:rPr>
        <w:rFonts w:ascii="Wingdings" w:hAnsi="Wingdings" w:hint="default"/>
      </w:rPr>
    </w:lvl>
    <w:lvl w:ilvl="3" w:tplc="1BC49B5E">
      <w:start w:val="1"/>
      <w:numFmt w:val="bullet"/>
      <w:lvlText w:val=""/>
      <w:lvlJc w:val="left"/>
      <w:pPr>
        <w:ind w:left="2880" w:hanging="360"/>
      </w:pPr>
      <w:rPr>
        <w:rFonts w:ascii="Symbol" w:hAnsi="Symbol" w:hint="default"/>
      </w:rPr>
    </w:lvl>
    <w:lvl w:ilvl="4" w:tplc="E3C4529E">
      <w:start w:val="1"/>
      <w:numFmt w:val="bullet"/>
      <w:lvlText w:val="o"/>
      <w:lvlJc w:val="left"/>
      <w:pPr>
        <w:ind w:left="3600" w:hanging="360"/>
      </w:pPr>
      <w:rPr>
        <w:rFonts w:ascii="Courier New" w:hAnsi="Courier New" w:hint="default"/>
      </w:rPr>
    </w:lvl>
    <w:lvl w:ilvl="5" w:tplc="E48C4B4E">
      <w:start w:val="1"/>
      <w:numFmt w:val="bullet"/>
      <w:lvlText w:val=""/>
      <w:lvlJc w:val="left"/>
      <w:pPr>
        <w:ind w:left="4320" w:hanging="360"/>
      </w:pPr>
      <w:rPr>
        <w:rFonts w:ascii="Wingdings" w:hAnsi="Wingdings" w:hint="default"/>
      </w:rPr>
    </w:lvl>
    <w:lvl w:ilvl="6" w:tplc="58A2D2EA">
      <w:start w:val="1"/>
      <w:numFmt w:val="bullet"/>
      <w:lvlText w:val=""/>
      <w:lvlJc w:val="left"/>
      <w:pPr>
        <w:ind w:left="5040" w:hanging="360"/>
      </w:pPr>
      <w:rPr>
        <w:rFonts w:ascii="Symbol" w:hAnsi="Symbol" w:hint="default"/>
      </w:rPr>
    </w:lvl>
    <w:lvl w:ilvl="7" w:tplc="08284412">
      <w:start w:val="1"/>
      <w:numFmt w:val="bullet"/>
      <w:lvlText w:val="o"/>
      <w:lvlJc w:val="left"/>
      <w:pPr>
        <w:ind w:left="5760" w:hanging="360"/>
      </w:pPr>
      <w:rPr>
        <w:rFonts w:ascii="Courier New" w:hAnsi="Courier New" w:hint="default"/>
      </w:rPr>
    </w:lvl>
    <w:lvl w:ilvl="8" w:tplc="FD38F5D0">
      <w:start w:val="1"/>
      <w:numFmt w:val="bullet"/>
      <w:lvlText w:val=""/>
      <w:lvlJc w:val="left"/>
      <w:pPr>
        <w:ind w:left="6480" w:hanging="360"/>
      </w:pPr>
      <w:rPr>
        <w:rFonts w:ascii="Wingdings" w:hAnsi="Wingdings" w:hint="default"/>
      </w:rPr>
    </w:lvl>
  </w:abstractNum>
  <w:abstractNum w:abstractNumId="9" w15:restartNumberingAfterBreak="0">
    <w:nsid w:val="1EBE06A4"/>
    <w:multiLevelType w:val="hybridMultilevel"/>
    <w:tmpl w:val="302C8B48"/>
    <w:lvl w:ilvl="0" w:tplc="BA5CE00E">
      <w:numFmt w:val="bullet"/>
      <w:lvlText w:val="-"/>
      <w:lvlJc w:val="left"/>
      <w:pPr>
        <w:ind w:left="3240" w:hanging="360"/>
      </w:pPr>
      <w:rPr>
        <w:rFonts w:ascii="Calibri" w:eastAsiaTheme="minorHAns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0" w15:restartNumberingAfterBreak="0">
    <w:nsid w:val="25626765"/>
    <w:multiLevelType w:val="hybridMultilevel"/>
    <w:tmpl w:val="CFA6B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C77C7E"/>
    <w:multiLevelType w:val="hybridMultilevel"/>
    <w:tmpl w:val="CCA8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430C4"/>
    <w:multiLevelType w:val="hybridMultilevel"/>
    <w:tmpl w:val="316C5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123560"/>
    <w:multiLevelType w:val="hybridMultilevel"/>
    <w:tmpl w:val="A6FA5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850E5E"/>
    <w:multiLevelType w:val="hybridMultilevel"/>
    <w:tmpl w:val="131A1DB4"/>
    <w:lvl w:ilvl="0" w:tplc="09A07D20">
      <w:start w:val="1"/>
      <w:numFmt w:val="bullet"/>
      <w:lvlText w:val=""/>
      <w:lvlJc w:val="left"/>
      <w:pPr>
        <w:ind w:left="720" w:hanging="360"/>
      </w:pPr>
      <w:rPr>
        <w:rFonts w:ascii="Symbol" w:hAnsi="Symbol" w:hint="default"/>
      </w:rPr>
    </w:lvl>
    <w:lvl w:ilvl="1" w:tplc="B56C9F40">
      <w:start w:val="1"/>
      <w:numFmt w:val="bullet"/>
      <w:lvlText w:val="o"/>
      <w:lvlJc w:val="left"/>
      <w:pPr>
        <w:ind w:left="1440" w:hanging="360"/>
      </w:pPr>
      <w:rPr>
        <w:rFonts w:ascii="Courier New" w:hAnsi="Courier New" w:hint="default"/>
      </w:rPr>
    </w:lvl>
    <w:lvl w:ilvl="2" w:tplc="FBDE1086">
      <w:start w:val="1"/>
      <w:numFmt w:val="bullet"/>
      <w:lvlText w:val=""/>
      <w:lvlJc w:val="left"/>
      <w:pPr>
        <w:ind w:left="2160" w:hanging="360"/>
      </w:pPr>
      <w:rPr>
        <w:rFonts w:ascii="Wingdings" w:hAnsi="Wingdings" w:hint="default"/>
      </w:rPr>
    </w:lvl>
    <w:lvl w:ilvl="3" w:tplc="4CE6A14E">
      <w:start w:val="1"/>
      <w:numFmt w:val="bullet"/>
      <w:lvlText w:val=""/>
      <w:lvlJc w:val="left"/>
      <w:pPr>
        <w:ind w:left="2880" w:hanging="360"/>
      </w:pPr>
      <w:rPr>
        <w:rFonts w:ascii="Symbol" w:hAnsi="Symbol" w:hint="default"/>
      </w:rPr>
    </w:lvl>
    <w:lvl w:ilvl="4" w:tplc="CD64F174">
      <w:start w:val="1"/>
      <w:numFmt w:val="bullet"/>
      <w:lvlText w:val="o"/>
      <w:lvlJc w:val="left"/>
      <w:pPr>
        <w:ind w:left="3600" w:hanging="360"/>
      </w:pPr>
      <w:rPr>
        <w:rFonts w:ascii="Courier New" w:hAnsi="Courier New" w:hint="default"/>
      </w:rPr>
    </w:lvl>
    <w:lvl w:ilvl="5" w:tplc="B254ADB2">
      <w:start w:val="1"/>
      <w:numFmt w:val="bullet"/>
      <w:lvlText w:val=""/>
      <w:lvlJc w:val="left"/>
      <w:pPr>
        <w:ind w:left="4320" w:hanging="360"/>
      </w:pPr>
      <w:rPr>
        <w:rFonts w:ascii="Wingdings" w:hAnsi="Wingdings" w:hint="default"/>
      </w:rPr>
    </w:lvl>
    <w:lvl w:ilvl="6" w:tplc="120CAB84">
      <w:start w:val="1"/>
      <w:numFmt w:val="bullet"/>
      <w:lvlText w:val=""/>
      <w:lvlJc w:val="left"/>
      <w:pPr>
        <w:ind w:left="5040" w:hanging="360"/>
      </w:pPr>
      <w:rPr>
        <w:rFonts w:ascii="Symbol" w:hAnsi="Symbol" w:hint="default"/>
      </w:rPr>
    </w:lvl>
    <w:lvl w:ilvl="7" w:tplc="9B660308">
      <w:start w:val="1"/>
      <w:numFmt w:val="bullet"/>
      <w:lvlText w:val="o"/>
      <w:lvlJc w:val="left"/>
      <w:pPr>
        <w:ind w:left="5760" w:hanging="360"/>
      </w:pPr>
      <w:rPr>
        <w:rFonts w:ascii="Courier New" w:hAnsi="Courier New" w:hint="default"/>
      </w:rPr>
    </w:lvl>
    <w:lvl w:ilvl="8" w:tplc="CCE27132">
      <w:start w:val="1"/>
      <w:numFmt w:val="bullet"/>
      <w:lvlText w:val=""/>
      <w:lvlJc w:val="left"/>
      <w:pPr>
        <w:ind w:left="6480" w:hanging="360"/>
      </w:pPr>
      <w:rPr>
        <w:rFonts w:ascii="Wingdings" w:hAnsi="Wingdings" w:hint="default"/>
      </w:rPr>
    </w:lvl>
  </w:abstractNum>
  <w:abstractNum w:abstractNumId="15" w15:restartNumberingAfterBreak="0">
    <w:nsid w:val="58F73350"/>
    <w:multiLevelType w:val="hybridMultilevel"/>
    <w:tmpl w:val="A378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E70FD8"/>
    <w:multiLevelType w:val="hybridMultilevel"/>
    <w:tmpl w:val="EAC4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0931A"/>
    <w:multiLevelType w:val="hybridMultilevel"/>
    <w:tmpl w:val="A93CDE7E"/>
    <w:lvl w:ilvl="0" w:tplc="495E0922">
      <w:start w:val="1"/>
      <w:numFmt w:val="bullet"/>
      <w:lvlText w:val="-"/>
      <w:lvlJc w:val="left"/>
      <w:pPr>
        <w:ind w:left="720" w:hanging="360"/>
      </w:pPr>
      <w:rPr>
        <w:rFonts w:ascii="Calibri" w:hAnsi="Calibri" w:hint="default"/>
      </w:rPr>
    </w:lvl>
    <w:lvl w:ilvl="1" w:tplc="99EC6FA0">
      <w:start w:val="1"/>
      <w:numFmt w:val="bullet"/>
      <w:lvlText w:val="o"/>
      <w:lvlJc w:val="left"/>
      <w:pPr>
        <w:ind w:left="1440" w:hanging="360"/>
      </w:pPr>
      <w:rPr>
        <w:rFonts w:ascii="Courier New" w:hAnsi="Courier New" w:hint="default"/>
      </w:rPr>
    </w:lvl>
    <w:lvl w:ilvl="2" w:tplc="D19245E0">
      <w:start w:val="1"/>
      <w:numFmt w:val="bullet"/>
      <w:lvlText w:val=""/>
      <w:lvlJc w:val="left"/>
      <w:pPr>
        <w:ind w:left="2160" w:hanging="360"/>
      </w:pPr>
      <w:rPr>
        <w:rFonts w:ascii="Wingdings" w:hAnsi="Wingdings" w:hint="default"/>
      </w:rPr>
    </w:lvl>
    <w:lvl w:ilvl="3" w:tplc="1054DC6C">
      <w:start w:val="1"/>
      <w:numFmt w:val="bullet"/>
      <w:lvlText w:val=""/>
      <w:lvlJc w:val="left"/>
      <w:pPr>
        <w:ind w:left="2880" w:hanging="360"/>
      </w:pPr>
      <w:rPr>
        <w:rFonts w:ascii="Symbol" w:hAnsi="Symbol" w:hint="default"/>
      </w:rPr>
    </w:lvl>
    <w:lvl w:ilvl="4" w:tplc="D0D4EE28">
      <w:start w:val="1"/>
      <w:numFmt w:val="bullet"/>
      <w:lvlText w:val="o"/>
      <w:lvlJc w:val="left"/>
      <w:pPr>
        <w:ind w:left="3600" w:hanging="360"/>
      </w:pPr>
      <w:rPr>
        <w:rFonts w:ascii="Courier New" w:hAnsi="Courier New" w:hint="default"/>
      </w:rPr>
    </w:lvl>
    <w:lvl w:ilvl="5" w:tplc="09F09AA8">
      <w:start w:val="1"/>
      <w:numFmt w:val="bullet"/>
      <w:lvlText w:val=""/>
      <w:lvlJc w:val="left"/>
      <w:pPr>
        <w:ind w:left="4320" w:hanging="360"/>
      </w:pPr>
      <w:rPr>
        <w:rFonts w:ascii="Wingdings" w:hAnsi="Wingdings" w:hint="default"/>
      </w:rPr>
    </w:lvl>
    <w:lvl w:ilvl="6" w:tplc="C19030BE">
      <w:start w:val="1"/>
      <w:numFmt w:val="bullet"/>
      <w:lvlText w:val=""/>
      <w:lvlJc w:val="left"/>
      <w:pPr>
        <w:ind w:left="5040" w:hanging="360"/>
      </w:pPr>
      <w:rPr>
        <w:rFonts w:ascii="Symbol" w:hAnsi="Symbol" w:hint="default"/>
      </w:rPr>
    </w:lvl>
    <w:lvl w:ilvl="7" w:tplc="456EDAC6">
      <w:start w:val="1"/>
      <w:numFmt w:val="bullet"/>
      <w:lvlText w:val="o"/>
      <w:lvlJc w:val="left"/>
      <w:pPr>
        <w:ind w:left="5760" w:hanging="360"/>
      </w:pPr>
      <w:rPr>
        <w:rFonts w:ascii="Courier New" w:hAnsi="Courier New" w:hint="default"/>
      </w:rPr>
    </w:lvl>
    <w:lvl w:ilvl="8" w:tplc="5906CAA6">
      <w:start w:val="1"/>
      <w:numFmt w:val="bullet"/>
      <w:lvlText w:val=""/>
      <w:lvlJc w:val="left"/>
      <w:pPr>
        <w:ind w:left="6480" w:hanging="360"/>
      </w:pPr>
      <w:rPr>
        <w:rFonts w:ascii="Wingdings" w:hAnsi="Wingdings" w:hint="default"/>
      </w:rPr>
    </w:lvl>
  </w:abstractNum>
  <w:abstractNum w:abstractNumId="18" w15:restartNumberingAfterBreak="0">
    <w:nsid w:val="72BF640D"/>
    <w:multiLevelType w:val="hybridMultilevel"/>
    <w:tmpl w:val="181E89EA"/>
    <w:lvl w:ilvl="0" w:tplc="BA5CE00E">
      <w:numFmt w:val="bullet"/>
      <w:lvlText w:val="-"/>
      <w:lvlJc w:val="left"/>
      <w:pPr>
        <w:ind w:left="32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3D795B"/>
    <w:multiLevelType w:val="hybridMultilevel"/>
    <w:tmpl w:val="DE5AB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266529"/>
    <w:multiLevelType w:val="hybridMultilevel"/>
    <w:tmpl w:val="1F9C1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260E94"/>
    <w:multiLevelType w:val="hybridMultilevel"/>
    <w:tmpl w:val="0D106ED8"/>
    <w:lvl w:ilvl="0" w:tplc="BA5CE00E">
      <w:numFmt w:val="bullet"/>
      <w:lvlText w:val="-"/>
      <w:lvlJc w:val="left"/>
      <w:pPr>
        <w:ind w:left="32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1D0B8F"/>
    <w:multiLevelType w:val="hybridMultilevel"/>
    <w:tmpl w:val="73B8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694D8A"/>
    <w:multiLevelType w:val="hybridMultilevel"/>
    <w:tmpl w:val="CA7C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70598">
    <w:abstractNumId w:val="17"/>
  </w:num>
  <w:num w:numId="2" w16cid:durableId="942542206">
    <w:abstractNumId w:val="14"/>
  </w:num>
  <w:num w:numId="3" w16cid:durableId="672924665">
    <w:abstractNumId w:val="8"/>
  </w:num>
  <w:num w:numId="4" w16cid:durableId="1850636421">
    <w:abstractNumId w:val="20"/>
  </w:num>
  <w:num w:numId="5" w16cid:durableId="1588732378">
    <w:abstractNumId w:val="0"/>
  </w:num>
  <w:num w:numId="6" w16cid:durableId="1316952884">
    <w:abstractNumId w:val="9"/>
  </w:num>
  <w:num w:numId="7" w16cid:durableId="1215969123">
    <w:abstractNumId w:val="3"/>
  </w:num>
  <w:num w:numId="8" w16cid:durableId="1382241521">
    <w:abstractNumId w:val="6"/>
  </w:num>
  <w:num w:numId="9" w16cid:durableId="2142456536">
    <w:abstractNumId w:val="4"/>
  </w:num>
  <w:num w:numId="10" w16cid:durableId="875434905">
    <w:abstractNumId w:val="5"/>
  </w:num>
  <w:num w:numId="11" w16cid:durableId="360978637">
    <w:abstractNumId w:val="18"/>
  </w:num>
  <w:num w:numId="12" w16cid:durableId="412164302">
    <w:abstractNumId w:val="21"/>
  </w:num>
  <w:num w:numId="13" w16cid:durableId="873269182">
    <w:abstractNumId w:val="10"/>
  </w:num>
  <w:num w:numId="14" w16cid:durableId="1710647716">
    <w:abstractNumId w:val="12"/>
  </w:num>
  <w:num w:numId="15" w16cid:durableId="1961568618">
    <w:abstractNumId w:val="11"/>
  </w:num>
  <w:num w:numId="16" w16cid:durableId="249629676">
    <w:abstractNumId w:val="19"/>
  </w:num>
  <w:num w:numId="17" w16cid:durableId="1791044174">
    <w:abstractNumId w:val="22"/>
  </w:num>
  <w:num w:numId="18" w16cid:durableId="1632899067">
    <w:abstractNumId w:val="1"/>
  </w:num>
  <w:num w:numId="19" w16cid:durableId="1914925305">
    <w:abstractNumId w:val="13"/>
  </w:num>
  <w:num w:numId="20" w16cid:durableId="1696880250">
    <w:abstractNumId w:val="2"/>
  </w:num>
  <w:num w:numId="21" w16cid:durableId="307787467">
    <w:abstractNumId w:val="16"/>
  </w:num>
  <w:num w:numId="22" w16cid:durableId="281883308">
    <w:abstractNumId w:val="15"/>
  </w:num>
  <w:num w:numId="23" w16cid:durableId="360127062">
    <w:abstractNumId w:val="7"/>
  </w:num>
  <w:num w:numId="24" w16cid:durableId="3936227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AE"/>
    <w:rsid w:val="000045F2"/>
    <w:rsid w:val="0001222B"/>
    <w:rsid w:val="000161DE"/>
    <w:rsid w:val="00017C45"/>
    <w:rsid w:val="000212E1"/>
    <w:rsid w:val="00023B38"/>
    <w:rsid w:val="000246FA"/>
    <w:rsid w:val="00031272"/>
    <w:rsid w:val="000345B2"/>
    <w:rsid w:val="00056C49"/>
    <w:rsid w:val="000622E2"/>
    <w:rsid w:val="000727E0"/>
    <w:rsid w:val="0007557F"/>
    <w:rsid w:val="000823B8"/>
    <w:rsid w:val="00083546"/>
    <w:rsid w:val="00086948"/>
    <w:rsid w:val="00090046"/>
    <w:rsid w:val="00091DBB"/>
    <w:rsid w:val="00096409"/>
    <w:rsid w:val="00096D17"/>
    <w:rsid w:val="000A28AE"/>
    <w:rsid w:val="000A3011"/>
    <w:rsid w:val="000A3DFA"/>
    <w:rsid w:val="000A471C"/>
    <w:rsid w:val="000A4CBC"/>
    <w:rsid w:val="000B0728"/>
    <w:rsid w:val="000B171A"/>
    <w:rsid w:val="000B2318"/>
    <w:rsid w:val="000C7FFD"/>
    <w:rsid w:val="000D4110"/>
    <w:rsid w:val="000D7173"/>
    <w:rsid w:val="000D764F"/>
    <w:rsid w:val="000E2792"/>
    <w:rsid w:val="000E5C3E"/>
    <w:rsid w:val="000E78AC"/>
    <w:rsid w:val="000F1012"/>
    <w:rsid w:val="0010175D"/>
    <w:rsid w:val="00106815"/>
    <w:rsid w:val="00111297"/>
    <w:rsid w:val="00111D14"/>
    <w:rsid w:val="00114A60"/>
    <w:rsid w:val="00116A4F"/>
    <w:rsid w:val="00117743"/>
    <w:rsid w:val="00117BCB"/>
    <w:rsid w:val="00117F14"/>
    <w:rsid w:val="00120FF1"/>
    <w:rsid w:val="00122DCD"/>
    <w:rsid w:val="00131BA0"/>
    <w:rsid w:val="001354FD"/>
    <w:rsid w:val="001470AD"/>
    <w:rsid w:val="001473BE"/>
    <w:rsid w:val="00153813"/>
    <w:rsid w:val="00160B14"/>
    <w:rsid w:val="001649E8"/>
    <w:rsid w:val="00170C7C"/>
    <w:rsid w:val="00173202"/>
    <w:rsid w:val="00174C3B"/>
    <w:rsid w:val="001777B8"/>
    <w:rsid w:val="00177D41"/>
    <w:rsid w:val="0018080C"/>
    <w:rsid w:val="001833A3"/>
    <w:rsid w:val="001853C0"/>
    <w:rsid w:val="0019082F"/>
    <w:rsid w:val="00191123"/>
    <w:rsid w:val="001949BF"/>
    <w:rsid w:val="001A0C64"/>
    <w:rsid w:val="001A1E05"/>
    <w:rsid w:val="001A2B03"/>
    <w:rsid w:val="001A56CC"/>
    <w:rsid w:val="001A67F0"/>
    <w:rsid w:val="001B0765"/>
    <w:rsid w:val="001B0D80"/>
    <w:rsid w:val="001B3BBC"/>
    <w:rsid w:val="001B483C"/>
    <w:rsid w:val="001C0E28"/>
    <w:rsid w:val="001C0E77"/>
    <w:rsid w:val="001C53CE"/>
    <w:rsid w:val="001C7A2C"/>
    <w:rsid w:val="001D2755"/>
    <w:rsid w:val="001D5402"/>
    <w:rsid w:val="001D6F14"/>
    <w:rsid w:val="001D7943"/>
    <w:rsid w:val="001E400C"/>
    <w:rsid w:val="001E6755"/>
    <w:rsid w:val="001E7F45"/>
    <w:rsid w:val="001F2D8D"/>
    <w:rsid w:val="001F3779"/>
    <w:rsid w:val="001F43D8"/>
    <w:rsid w:val="001F5AA4"/>
    <w:rsid w:val="001F69C7"/>
    <w:rsid w:val="001F6E68"/>
    <w:rsid w:val="001F77F8"/>
    <w:rsid w:val="001F7852"/>
    <w:rsid w:val="00202E14"/>
    <w:rsid w:val="002047E5"/>
    <w:rsid w:val="002140CE"/>
    <w:rsid w:val="00216013"/>
    <w:rsid w:val="00216087"/>
    <w:rsid w:val="00220771"/>
    <w:rsid w:val="00222CF9"/>
    <w:rsid w:val="00222EA0"/>
    <w:rsid w:val="0022311F"/>
    <w:rsid w:val="00223928"/>
    <w:rsid w:val="00224DF2"/>
    <w:rsid w:val="00227C27"/>
    <w:rsid w:val="00232F3B"/>
    <w:rsid w:val="00235AD1"/>
    <w:rsid w:val="00237547"/>
    <w:rsid w:val="00243329"/>
    <w:rsid w:val="00244CC4"/>
    <w:rsid w:val="00245AEE"/>
    <w:rsid w:val="00245DA8"/>
    <w:rsid w:val="002513BD"/>
    <w:rsid w:val="002565CF"/>
    <w:rsid w:val="00257A39"/>
    <w:rsid w:val="00261457"/>
    <w:rsid w:val="00264216"/>
    <w:rsid w:val="002653F2"/>
    <w:rsid w:val="002774D7"/>
    <w:rsid w:val="002802B4"/>
    <w:rsid w:val="002845AE"/>
    <w:rsid w:val="00293002"/>
    <w:rsid w:val="00297195"/>
    <w:rsid w:val="002A0702"/>
    <w:rsid w:val="002A0EEC"/>
    <w:rsid w:val="002A26BE"/>
    <w:rsid w:val="002A454E"/>
    <w:rsid w:val="002A7F47"/>
    <w:rsid w:val="002B149B"/>
    <w:rsid w:val="002B7C9B"/>
    <w:rsid w:val="002C2ACA"/>
    <w:rsid w:val="002C4807"/>
    <w:rsid w:val="002C7520"/>
    <w:rsid w:val="002D3638"/>
    <w:rsid w:val="002D679A"/>
    <w:rsid w:val="002E0670"/>
    <w:rsid w:val="002E4D7A"/>
    <w:rsid w:val="002E6CC2"/>
    <w:rsid w:val="002F1A8D"/>
    <w:rsid w:val="002F3355"/>
    <w:rsid w:val="002F398D"/>
    <w:rsid w:val="00300D6D"/>
    <w:rsid w:val="0030382C"/>
    <w:rsid w:val="00311008"/>
    <w:rsid w:val="0031110E"/>
    <w:rsid w:val="003111FF"/>
    <w:rsid w:val="003126F5"/>
    <w:rsid w:val="003151ED"/>
    <w:rsid w:val="00315BF9"/>
    <w:rsid w:val="00321147"/>
    <w:rsid w:val="003321F2"/>
    <w:rsid w:val="00332A62"/>
    <w:rsid w:val="003345EC"/>
    <w:rsid w:val="00334A50"/>
    <w:rsid w:val="00335F8A"/>
    <w:rsid w:val="003375FF"/>
    <w:rsid w:val="00341E46"/>
    <w:rsid w:val="0035207C"/>
    <w:rsid w:val="00355561"/>
    <w:rsid w:val="003561F0"/>
    <w:rsid w:val="003609D4"/>
    <w:rsid w:val="00360D4E"/>
    <w:rsid w:val="00360DBD"/>
    <w:rsid w:val="003617B6"/>
    <w:rsid w:val="00362AB4"/>
    <w:rsid w:val="003643AE"/>
    <w:rsid w:val="003668D7"/>
    <w:rsid w:val="00366B18"/>
    <w:rsid w:val="00367290"/>
    <w:rsid w:val="00375ADE"/>
    <w:rsid w:val="003779FA"/>
    <w:rsid w:val="00380B1D"/>
    <w:rsid w:val="00385FD5"/>
    <w:rsid w:val="003937A0"/>
    <w:rsid w:val="003A300B"/>
    <w:rsid w:val="003A3068"/>
    <w:rsid w:val="003A5F56"/>
    <w:rsid w:val="003A6F58"/>
    <w:rsid w:val="003B1601"/>
    <w:rsid w:val="003C52CE"/>
    <w:rsid w:val="003C6235"/>
    <w:rsid w:val="003C76F7"/>
    <w:rsid w:val="003D1449"/>
    <w:rsid w:val="003D6019"/>
    <w:rsid w:val="003E0B02"/>
    <w:rsid w:val="003E203D"/>
    <w:rsid w:val="003F7202"/>
    <w:rsid w:val="00400771"/>
    <w:rsid w:val="0040117E"/>
    <w:rsid w:val="00403C04"/>
    <w:rsid w:val="0040541A"/>
    <w:rsid w:val="004119F3"/>
    <w:rsid w:val="004158F0"/>
    <w:rsid w:val="00426876"/>
    <w:rsid w:val="00427A2A"/>
    <w:rsid w:val="00430120"/>
    <w:rsid w:val="0043342D"/>
    <w:rsid w:val="00437356"/>
    <w:rsid w:val="00437D38"/>
    <w:rsid w:val="00446A15"/>
    <w:rsid w:val="00450495"/>
    <w:rsid w:val="004505D5"/>
    <w:rsid w:val="00454F04"/>
    <w:rsid w:val="00457844"/>
    <w:rsid w:val="00457894"/>
    <w:rsid w:val="0046016F"/>
    <w:rsid w:val="004620EE"/>
    <w:rsid w:val="00462D57"/>
    <w:rsid w:val="00464789"/>
    <w:rsid w:val="004667CA"/>
    <w:rsid w:val="004703C0"/>
    <w:rsid w:val="00470895"/>
    <w:rsid w:val="004734EA"/>
    <w:rsid w:val="00482099"/>
    <w:rsid w:val="00490A2B"/>
    <w:rsid w:val="00495342"/>
    <w:rsid w:val="004A0108"/>
    <w:rsid w:val="004A5A5C"/>
    <w:rsid w:val="004A6BFC"/>
    <w:rsid w:val="004B0124"/>
    <w:rsid w:val="004B1C1E"/>
    <w:rsid w:val="004B6662"/>
    <w:rsid w:val="004B7619"/>
    <w:rsid w:val="004C4A7B"/>
    <w:rsid w:val="004D0845"/>
    <w:rsid w:val="004D10A3"/>
    <w:rsid w:val="004D25EB"/>
    <w:rsid w:val="004D4BDC"/>
    <w:rsid w:val="004D5501"/>
    <w:rsid w:val="004E3E12"/>
    <w:rsid w:val="004E587D"/>
    <w:rsid w:val="004F04DB"/>
    <w:rsid w:val="004F6DC0"/>
    <w:rsid w:val="004F7F15"/>
    <w:rsid w:val="0050599D"/>
    <w:rsid w:val="0050776B"/>
    <w:rsid w:val="00510471"/>
    <w:rsid w:val="00514D64"/>
    <w:rsid w:val="005151A2"/>
    <w:rsid w:val="00520893"/>
    <w:rsid w:val="0052158A"/>
    <w:rsid w:val="00521E3D"/>
    <w:rsid w:val="005233B1"/>
    <w:rsid w:val="00530D71"/>
    <w:rsid w:val="005324DB"/>
    <w:rsid w:val="00537BF0"/>
    <w:rsid w:val="00543575"/>
    <w:rsid w:val="005550FA"/>
    <w:rsid w:val="00557A26"/>
    <w:rsid w:val="005637D7"/>
    <w:rsid w:val="005637DB"/>
    <w:rsid w:val="00563A65"/>
    <w:rsid w:val="00565F17"/>
    <w:rsid w:val="00567EDC"/>
    <w:rsid w:val="005703BD"/>
    <w:rsid w:val="00571591"/>
    <w:rsid w:val="0057374F"/>
    <w:rsid w:val="00576350"/>
    <w:rsid w:val="00586441"/>
    <w:rsid w:val="00586486"/>
    <w:rsid w:val="00593990"/>
    <w:rsid w:val="005A3742"/>
    <w:rsid w:val="005B4F33"/>
    <w:rsid w:val="005C255D"/>
    <w:rsid w:val="005C304E"/>
    <w:rsid w:val="005C3538"/>
    <w:rsid w:val="005C4FAD"/>
    <w:rsid w:val="005C5824"/>
    <w:rsid w:val="005C619E"/>
    <w:rsid w:val="005D2344"/>
    <w:rsid w:val="005D6055"/>
    <w:rsid w:val="005D726E"/>
    <w:rsid w:val="005E5F88"/>
    <w:rsid w:val="005F43B6"/>
    <w:rsid w:val="005F4D88"/>
    <w:rsid w:val="0060391C"/>
    <w:rsid w:val="00606DFA"/>
    <w:rsid w:val="00610D8D"/>
    <w:rsid w:val="0062735D"/>
    <w:rsid w:val="00640ECF"/>
    <w:rsid w:val="006462FD"/>
    <w:rsid w:val="00646547"/>
    <w:rsid w:val="00647F16"/>
    <w:rsid w:val="00651494"/>
    <w:rsid w:val="00651CB8"/>
    <w:rsid w:val="00652AE3"/>
    <w:rsid w:val="00652B29"/>
    <w:rsid w:val="00655ED8"/>
    <w:rsid w:val="00656ADB"/>
    <w:rsid w:val="00656AFE"/>
    <w:rsid w:val="0065761F"/>
    <w:rsid w:val="00660A0E"/>
    <w:rsid w:val="00665586"/>
    <w:rsid w:val="00672DCE"/>
    <w:rsid w:val="006778AF"/>
    <w:rsid w:val="00680AF5"/>
    <w:rsid w:val="00680C9C"/>
    <w:rsid w:val="006860E0"/>
    <w:rsid w:val="006869F9"/>
    <w:rsid w:val="0069447E"/>
    <w:rsid w:val="00694E51"/>
    <w:rsid w:val="00696525"/>
    <w:rsid w:val="006A592C"/>
    <w:rsid w:val="006B301E"/>
    <w:rsid w:val="006B350A"/>
    <w:rsid w:val="006B4A69"/>
    <w:rsid w:val="006B6D1B"/>
    <w:rsid w:val="006C1912"/>
    <w:rsid w:val="006C47C6"/>
    <w:rsid w:val="006C68AF"/>
    <w:rsid w:val="006D26B9"/>
    <w:rsid w:val="006E0257"/>
    <w:rsid w:val="006E1A2C"/>
    <w:rsid w:val="006E497F"/>
    <w:rsid w:val="006E7265"/>
    <w:rsid w:val="006F4565"/>
    <w:rsid w:val="006F5B88"/>
    <w:rsid w:val="006F5EB4"/>
    <w:rsid w:val="00701268"/>
    <w:rsid w:val="00702486"/>
    <w:rsid w:val="00703B2B"/>
    <w:rsid w:val="007072B7"/>
    <w:rsid w:val="007106F8"/>
    <w:rsid w:val="007107AE"/>
    <w:rsid w:val="00711E24"/>
    <w:rsid w:val="00715943"/>
    <w:rsid w:val="00723E8B"/>
    <w:rsid w:val="0073015E"/>
    <w:rsid w:val="00731731"/>
    <w:rsid w:val="00732278"/>
    <w:rsid w:val="00734DCF"/>
    <w:rsid w:val="0074095B"/>
    <w:rsid w:val="00744644"/>
    <w:rsid w:val="00746A0A"/>
    <w:rsid w:val="00756AF5"/>
    <w:rsid w:val="00764907"/>
    <w:rsid w:val="007739F1"/>
    <w:rsid w:val="00773E5C"/>
    <w:rsid w:val="00774EFE"/>
    <w:rsid w:val="00781082"/>
    <w:rsid w:val="007814E7"/>
    <w:rsid w:val="00784FED"/>
    <w:rsid w:val="0078529A"/>
    <w:rsid w:val="00786787"/>
    <w:rsid w:val="00795B7F"/>
    <w:rsid w:val="007A4D68"/>
    <w:rsid w:val="007A56B6"/>
    <w:rsid w:val="007B1578"/>
    <w:rsid w:val="007B2833"/>
    <w:rsid w:val="007B5FD8"/>
    <w:rsid w:val="007B7C3E"/>
    <w:rsid w:val="007C12C2"/>
    <w:rsid w:val="007C171F"/>
    <w:rsid w:val="007C2864"/>
    <w:rsid w:val="007D5B5F"/>
    <w:rsid w:val="007E362D"/>
    <w:rsid w:val="007E55A2"/>
    <w:rsid w:val="007E7977"/>
    <w:rsid w:val="007F2806"/>
    <w:rsid w:val="008005FD"/>
    <w:rsid w:val="00800C61"/>
    <w:rsid w:val="008032CB"/>
    <w:rsid w:val="0080347F"/>
    <w:rsid w:val="00807BFA"/>
    <w:rsid w:val="00815E27"/>
    <w:rsid w:val="00824072"/>
    <w:rsid w:val="00826F2B"/>
    <w:rsid w:val="00827A35"/>
    <w:rsid w:val="00832271"/>
    <w:rsid w:val="008364EB"/>
    <w:rsid w:val="008416AC"/>
    <w:rsid w:val="00843970"/>
    <w:rsid w:val="00844155"/>
    <w:rsid w:val="00850B5C"/>
    <w:rsid w:val="00854198"/>
    <w:rsid w:val="00854E82"/>
    <w:rsid w:val="00855FE1"/>
    <w:rsid w:val="008630A5"/>
    <w:rsid w:val="008744AE"/>
    <w:rsid w:val="00876C4A"/>
    <w:rsid w:val="00882EE9"/>
    <w:rsid w:val="0089602F"/>
    <w:rsid w:val="008A3241"/>
    <w:rsid w:val="008A41E2"/>
    <w:rsid w:val="008A5AF6"/>
    <w:rsid w:val="008B37A3"/>
    <w:rsid w:val="008B4405"/>
    <w:rsid w:val="008B4697"/>
    <w:rsid w:val="008B79F6"/>
    <w:rsid w:val="008C3A00"/>
    <w:rsid w:val="008E3EF2"/>
    <w:rsid w:val="008E5B9D"/>
    <w:rsid w:val="008F0AF1"/>
    <w:rsid w:val="008F0C11"/>
    <w:rsid w:val="008F0F1E"/>
    <w:rsid w:val="008F1838"/>
    <w:rsid w:val="008F4525"/>
    <w:rsid w:val="008F51AD"/>
    <w:rsid w:val="008F59B4"/>
    <w:rsid w:val="008F737B"/>
    <w:rsid w:val="0090276B"/>
    <w:rsid w:val="00905EF7"/>
    <w:rsid w:val="00910C55"/>
    <w:rsid w:val="00911276"/>
    <w:rsid w:val="00912076"/>
    <w:rsid w:val="0091293D"/>
    <w:rsid w:val="00912C00"/>
    <w:rsid w:val="009154D5"/>
    <w:rsid w:val="009205C1"/>
    <w:rsid w:val="00925053"/>
    <w:rsid w:val="0092575E"/>
    <w:rsid w:val="00926826"/>
    <w:rsid w:val="009274A6"/>
    <w:rsid w:val="0093387D"/>
    <w:rsid w:val="00933CBC"/>
    <w:rsid w:val="00933E61"/>
    <w:rsid w:val="00935ED5"/>
    <w:rsid w:val="009403A1"/>
    <w:rsid w:val="00947059"/>
    <w:rsid w:val="0095222D"/>
    <w:rsid w:val="00952561"/>
    <w:rsid w:val="00965B39"/>
    <w:rsid w:val="009673ED"/>
    <w:rsid w:val="0096764D"/>
    <w:rsid w:val="00974BEF"/>
    <w:rsid w:val="009766FF"/>
    <w:rsid w:val="0098114E"/>
    <w:rsid w:val="009820B0"/>
    <w:rsid w:val="00983D71"/>
    <w:rsid w:val="0099202B"/>
    <w:rsid w:val="00995EFB"/>
    <w:rsid w:val="009B0E84"/>
    <w:rsid w:val="009B10C0"/>
    <w:rsid w:val="009B4DA1"/>
    <w:rsid w:val="009C03CD"/>
    <w:rsid w:val="009C26C9"/>
    <w:rsid w:val="009C4DE5"/>
    <w:rsid w:val="009D3EC3"/>
    <w:rsid w:val="009D51DE"/>
    <w:rsid w:val="009D58B3"/>
    <w:rsid w:val="009E1220"/>
    <w:rsid w:val="009E143A"/>
    <w:rsid w:val="009E1E68"/>
    <w:rsid w:val="009E20D3"/>
    <w:rsid w:val="009E6ACC"/>
    <w:rsid w:val="009E7E0B"/>
    <w:rsid w:val="009F0DA4"/>
    <w:rsid w:val="009F21CB"/>
    <w:rsid w:val="009F319A"/>
    <w:rsid w:val="009F6FF5"/>
    <w:rsid w:val="00A00F5D"/>
    <w:rsid w:val="00A01560"/>
    <w:rsid w:val="00A01C27"/>
    <w:rsid w:val="00A02AFD"/>
    <w:rsid w:val="00A12197"/>
    <w:rsid w:val="00A14D34"/>
    <w:rsid w:val="00A1521D"/>
    <w:rsid w:val="00A1615A"/>
    <w:rsid w:val="00A20E7A"/>
    <w:rsid w:val="00A236B9"/>
    <w:rsid w:val="00A36582"/>
    <w:rsid w:val="00A368DD"/>
    <w:rsid w:val="00A37CE7"/>
    <w:rsid w:val="00A43CA5"/>
    <w:rsid w:val="00A448DF"/>
    <w:rsid w:val="00A455DB"/>
    <w:rsid w:val="00A46EC9"/>
    <w:rsid w:val="00A4744A"/>
    <w:rsid w:val="00A52578"/>
    <w:rsid w:val="00A5264B"/>
    <w:rsid w:val="00A54B73"/>
    <w:rsid w:val="00A5610D"/>
    <w:rsid w:val="00A61344"/>
    <w:rsid w:val="00A72380"/>
    <w:rsid w:val="00A73D08"/>
    <w:rsid w:val="00A7484E"/>
    <w:rsid w:val="00A76EF6"/>
    <w:rsid w:val="00A817E4"/>
    <w:rsid w:val="00A93C68"/>
    <w:rsid w:val="00AA69F3"/>
    <w:rsid w:val="00AA75D4"/>
    <w:rsid w:val="00AB2FA2"/>
    <w:rsid w:val="00AC04AB"/>
    <w:rsid w:val="00AC23C9"/>
    <w:rsid w:val="00AC55CE"/>
    <w:rsid w:val="00AD124A"/>
    <w:rsid w:val="00AD3D44"/>
    <w:rsid w:val="00AD4519"/>
    <w:rsid w:val="00AE2E11"/>
    <w:rsid w:val="00AE57FC"/>
    <w:rsid w:val="00AE78A8"/>
    <w:rsid w:val="00AF4A27"/>
    <w:rsid w:val="00B00C08"/>
    <w:rsid w:val="00B053B1"/>
    <w:rsid w:val="00B11D86"/>
    <w:rsid w:val="00B12349"/>
    <w:rsid w:val="00B2578B"/>
    <w:rsid w:val="00B272EF"/>
    <w:rsid w:val="00B3162E"/>
    <w:rsid w:val="00B318C7"/>
    <w:rsid w:val="00B35D58"/>
    <w:rsid w:val="00B3704A"/>
    <w:rsid w:val="00B44105"/>
    <w:rsid w:val="00B471CA"/>
    <w:rsid w:val="00B47A50"/>
    <w:rsid w:val="00B5363B"/>
    <w:rsid w:val="00B627A3"/>
    <w:rsid w:val="00B63240"/>
    <w:rsid w:val="00B71191"/>
    <w:rsid w:val="00B71FEE"/>
    <w:rsid w:val="00B7774A"/>
    <w:rsid w:val="00B80737"/>
    <w:rsid w:val="00B808B0"/>
    <w:rsid w:val="00B90A12"/>
    <w:rsid w:val="00B93137"/>
    <w:rsid w:val="00B9502B"/>
    <w:rsid w:val="00B97FDD"/>
    <w:rsid w:val="00BA16A0"/>
    <w:rsid w:val="00BA1CA2"/>
    <w:rsid w:val="00BA5778"/>
    <w:rsid w:val="00BA58E5"/>
    <w:rsid w:val="00BA698E"/>
    <w:rsid w:val="00BB2E88"/>
    <w:rsid w:val="00BB7480"/>
    <w:rsid w:val="00BC2AD8"/>
    <w:rsid w:val="00BC3822"/>
    <w:rsid w:val="00BC45C7"/>
    <w:rsid w:val="00BC7E55"/>
    <w:rsid w:val="00BD5539"/>
    <w:rsid w:val="00BE0102"/>
    <w:rsid w:val="00BE072D"/>
    <w:rsid w:val="00BE183D"/>
    <w:rsid w:val="00BE2374"/>
    <w:rsid w:val="00BE3C27"/>
    <w:rsid w:val="00BE55E7"/>
    <w:rsid w:val="00BF4D64"/>
    <w:rsid w:val="00BF4DF9"/>
    <w:rsid w:val="00C01840"/>
    <w:rsid w:val="00C0186E"/>
    <w:rsid w:val="00C03C17"/>
    <w:rsid w:val="00C07250"/>
    <w:rsid w:val="00C117C6"/>
    <w:rsid w:val="00C1196C"/>
    <w:rsid w:val="00C1313A"/>
    <w:rsid w:val="00C213E5"/>
    <w:rsid w:val="00C21AD8"/>
    <w:rsid w:val="00C239EA"/>
    <w:rsid w:val="00C253C3"/>
    <w:rsid w:val="00C25511"/>
    <w:rsid w:val="00C25E50"/>
    <w:rsid w:val="00C269E6"/>
    <w:rsid w:val="00C26BD1"/>
    <w:rsid w:val="00C31FD3"/>
    <w:rsid w:val="00C33D37"/>
    <w:rsid w:val="00C36719"/>
    <w:rsid w:val="00C36ED0"/>
    <w:rsid w:val="00C403BA"/>
    <w:rsid w:val="00C41D8F"/>
    <w:rsid w:val="00C4243C"/>
    <w:rsid w:val="00C4354B"/>
    <w:rsid w:val="00C43EDC"/>
    <w:rsid w:val="00C45AE3"/>
    <w:rsid w:val="00C45BD8"/>
    <w:rsid w:val="00C5030C"/>
    <w:rsid w:val="00C51CA6"/>
    <w:rsid w:val="00C528B4"/>
    <w:rsid w:val="00C52F45"/>
    <w:rsid w:val="00C540C2"/>
    <w:rsid w:val="00C579A1"/>
    <w:rsid w:val="00C615B2"/>
    <w:rsid w:val="00C66B23"/>
    <w:rsid w:val="00C67E7B"/>
    <w:rsid w:val="00C70CB7"/>
    <w:rsid w:val="00C71432"/>
    <w:rsid w:val="00C756DC"/>
    <w:rsid w:val="00C7676F"/>
    <w:rsid w:val="00C80212"/>
    <w:rsid w:val="00C8058C"/>
    <w:rsid w:val="00C84B0D"/>
    <w:rsid w:val="00C90867"/>
    <w:rsid w:val="00C92034"/>
    <w:rsid w:val="00C931F6"/>
    <w:rsid w:val="00C94BBF"/>
    <w:rsid w:val="00CA48E9"/>
    <w:rsid w:val="00CA6D7D"/>
    <w:rsid w:val="00CA74AA"/>
    <w:rsid w:val="00CB0C1D"/>
    <w:rsid w:val="00CB0ED8"/>
    <w:rsid w:val="00CC1238"/>
    <w:rsid w:val="00CC27D2"/>
    <w:rsid w:val="00CD0199"/>
    <w:rsid w:val="00CD02B1"/>
    <w:rsid w:val="00CD0C17"/>
    <w:rsid w:val="00CD250C"/>
    <w:rsid w:val="00CD39B9"/>
    <w:rsid w:val="00CD46FE"/>
    <w:rsid w:val="00CD58F8"/>
    <w:rsid w:val="00CD773D"/>
    <w:rsid w:val="00CE07DE"/>
    <w:rsid w:val="00CE0FFC"/>
    <w:rsid w:val="00CE47ED"/>
    <w:rsid w:val="00CE6D50"/>
    <w:rsid w:val="00CF1228"/>
    <w:rsid w:val="00CF6711"/>
    <w:rsid w:val="00CF6ACB"/>
    <w:rsid w:val="00D00159"/>
    <w:rsid w:val="00D01A09"/>
    <w:rsid w:val="00D027C1"/>
    <w:rsid w:val="00D03CA4"/>
    <w:rsid w:val="00D0574D"/>
    <w:rsid w:val="00D108A9"/>
    <w:rsid w:val="00D1176F"/>
    <w:rsid w:val="00D172D6"/>
    <w:rsid w:val="00D205F0"/>
    <w:rsid w:val="00D34AA0"/>
    <w:rsid w:val="00D42612"/>
    <w:rsid w:val="00D44612"/>
    <w:rsid w:val="00D44DA5"/>
    <w:rsid w:val="00D54FAF"/>
    <w:rsid w:val="00D567E2"/>
    <w:rsid w:val="00D61BC4"/>
    <w:rsid w:val="00D61CB5"/>
    <w:rsid w:val="00D64681"/>
    <w:rsid w:val="00D67A47"/>
    <w:rsid w:val="00D75EDA"/>
    <w:rsid w:val="00D77E65"/>
    <w:rsid w:val="00D80C57"/>
    <w:rsid w:val="00D90DD2"/>
    <w:rsid w:val="00D91F56"/>
    <w:rsid w:val="00D93EDE"/>
    <w:rsid w:val="00D95846"/>
    <w:rsid w:val="00D97017"/>
    <w:rsid w:val="00DA47D2"/>
    <w:rsid w:val="00DA4A0C"/>
    <w:rsid w:val="00DB13AB"/>
    <w:rsid w:val="00DC3D4A"/>
    <w:rsid w:val="00DC3FB9"/>
    <w:rsid w:val="00DC52DF"/>
    <w:rsid w:val="00DD0A20"/>
    <w:rsid w:val="00DD1694"/>
    <w:rsid w:val="00DD5B01"/>
    <w:rsid w:val="00DD70EB"/>
    <w:rsid w:val="00DE186B"/>
    <w:rsid w:val="00DE19F6"/>
    <w:rsid w:val="00DE3E10"/>
    <w:rsid w:val="00DE704E"/>
    <w:rsid w:val="00DE759A"/>
    <w:rsid w:val="00DF387D"/>
    <w:rsid w:val="00DF63E8"/>
    <w:rsid w:val="00DF7541"/>
    <w:rsid w:val="00DF7D3C"/>
    <w:rsid w:val="00E00693"/>
    <w:rsid w:val="00E01B2E"/>
    <w:rsid w:val="00E0403C"/>
    <w:rsid w:val="00E12965"/>
    <w:rsid w:val="00E24302"/>
    <w:rsid w:val="00E249A9"/>
    <w:rsid w:val="00E258A0"/>
    <w:rsid w:val="00E25CBA"/>
    <w:rsid w:val="00E406E7"/>
    <w:rsid w:val="00E42727"/>
    <w:rsid w:val="00E42861"/>
    <w:rsid w:val="00E4393B"/>
    <w:rsid w:val="00E43F66"/>
    <w:rsid w:val="00E45D46"/>
    <w:rsid w:val="00E46BF7"/>
    <w:rsid w:val="00E5108D"/>
    <w:rsid w:val="00E52678"/>
    <w:rsid w:val="00E556D5"/>
    <w:rsid w:val="00E55A15"/>
    <w:rsid w:val="00E5612F"/>
    <w:rsid w:val="00E6776C"/>
    <w:rsid w:val="00E71F7E"/>
    <w:rsid w:val="00E72938"/>
    <w:rsid w:val="00E75D55"/>
    <w:rsid w:val="00E77660"/>
    <w:rsid w:val="00E77C9F"/>
    <w:rsid w:val="00E806C2"/>
    <w:rsid w:val="00E86AAA"/>
    <w:rsid w:val="00E90BE6"/>
    <w:rsid w:val="00E917D6"/>
    <w:rsid w:val="00E925F3"/>
    <w:rsid w:val="00E95464"/>
    <w:rsid w:val="00E96768"/>
    <w:rsid w:val="00EA1578"/>
    <w:rsid w:val="00EA1C2E"/>
    <w:rsid w:val="00EA3F44"/>
    <w:rsid w:val="00EA4860"/>
    <w:rsid w:val="00EA682A"/>
    <w:rsid w:val="00EB0A50"/>
    <w:rsid w:val="00EB0F5E"/>
    <w:rsid w:val="00EB5271"/>
    <w:rsid w:val="00EB6769"/>
    <w:rsid w:val="00EB75DF"/>
    <w:rsid w:val="00EC0644"/>
    <w:rsid w:val="00EC1823"/>
    <w:rsid w:val="00EC43E6"/>
    <w:rsid w:val="00EC4B7A"/>
    <w:rsid w:val="00EC7B26"/>
    <w:rsid w:val="00ED01DC"/>
    <w:rsid w:val="00ED1088"/>
    <w:rsid w:val="00EE1318"/>
    <w:rsid w:val="00EE3CA7"/>
    <w:rsid w:val="00EE6E95"/>
    <w:rsid w:val="00EF0CE2"/>
    <w:rsid w:val="00EF3506"/>
    <w:rsid w:val="00EF4499"/>
    <w:rsid w:val="00EF6886"/>
    <w:rsid w:val="00F02C82"/>
    <w:rsid w:val="00F0667E"/>
    <w:rsid w:val="00F0747B"/>
    <w:rsid w:val="00F14770"/>
    <w:rsid w:val="00F16C13"/>
    <w:rsid w:val="00F20C07"/>
    <w:rsid w:val="00F216F2"/>
    <w:rsid w:val="00F25A21"/>
    <w:rsid w:val="00F27B65"/>
    <w:rsid w:val="00F35F23"/>
    <w:rsid w:val="00F36F48"/>
    <w:rsid w:val="00F40BED"/>
    <w:rsid w:val="00F41AC8"/>
    <w:rsid w:val="00F44BA3"/>
    <w:rsid w:val="00F45574"/>
    <w:rsid w:val="00F47117"/>
    <w:rsid w:val="00F50FF4"/>
    <w:rsid w:val="00F52010"/>
    <w:rsid w:val="00F52A31"/>
    <w:rsid w:val="00F6330E"/>
    <w:rsid w:val="00F81991"/>
    <w:rsid w:val="00F82346"/>
    <w:rsid w:val="00F91DAE"/>
    <w:rsid w:val="00FA575E"/>
    <w:rsid w:val="00FA74B2"/>
    <w:rsid w:val="00FA7D15"/>
    <w:rsid w:val="00FB4C00"/>
    <w:rsid w:val="00FD1F06"/>
    <w:rsid w:val="00FD4708"/>
    <w:rsid w:val="00FD4AEA"/>
    <w:rsid w:val="00FD5D05"/>
    <w:rsid w:val="00FD7D3D"/>
    <w:rsid w:val="00FE0D9C"/>
    <w:rsid w:val="00FE22E5"/>
    <w:rsid w:val="00FE43AA"/>
    <w:rsid w:val="00FE787B"/>
    <w:rsid w:val="00FF2926"/>
    <w:rsid w:val="00FF321B"/>
    <w:rsid w:val="00FF6563"/>
    <w:rsid w:val="00FF7E79"/>
    <w:rsid w:val="0115C69B"/>
    <w:rsid w:val="0321B4FB"/>
    <w:rsid w:val="033477B3"/>
    <w:rsid w:val="038CC79C"/>
    <w:rsid w:val="03A1659A"/>
    <w:rsid w:val="03ADF759"/>
    <w:rsid w:val="042F0903"/>
    <w:rsid w:val="0563AEB5"/>
    <w:rsid w:val="05B216D0"/>
    <w:rsid w:val="08EB3AD5"/>
    <w:rsid w:val="0A72FA8B"/>
    <w:rsid w:val="0AB77C32"/>
    <w:rsid w:val="0B25069D"/>
    <w:rsid w:val="0E2FA8B0"/>
    <w:rsid w:val="0E39DEA3"/>
    <w:rsid w:val="108AE584"/>
    <w:rsid w:val="10B532A4"/>
    <w:rsid w:val="11FAA007"/>
    <w:rsid w:val="1225C013"/>
    <w:rsid w:val="137B6570"/>
    <w:rsid w:val="14DCF18D"/>
    <w:rsid w:val="17034B1A"/>
    <w:rsid w:val="1764F3A0"/>
    <w:rsid w:val="17F122BF"/>
    <w:rsid w:val="18E33EF6"/>
    <w:rsid w:val="19C4A733"/>
    <w:rsid w:val="1A7EBEA4"/>
    <w:rsid w:val="1ABFA5C7"/>
    <w:rsid w:val="1B9CE328"/>
    <w:rsid w:val="1D1CF430"/>
    <w:rsid w:val="1D9D35D4"/>
    <w:rsid w:val="1DCB262D"/>
    <w:rsid w:val="1E0CB8E0"/>
    <w:rsid w:val="1E6EF8F1"/>
    <w:rsid w:val="1EEAFF0E"/>
    <w:rsid w:val="1EEC8EC1"/>
    <w:rsid w:val="2047E635"/>
    <w:rsid w:val="223BE58E"/>
    <w:rsid w:val="226F923C"/>
    <w:rsid w:val="22F7DD88"/>
    <w:rsid w:val="2386B3FE"/>
    <w:rsid w:val="238E57B4"/>
    <w:rsid w:val="23A38B99"/>
    <w:rsid w:val="23B6931F"/>
    <w:rsid w:val="23F4FE99"/>
    <w:rsid w:val="2467373B"/>
    <w:rsid w:val="277DA391"/>
    <w:rsid w:val="27AA0CD4"/>
    <w:rsid w:val="27F1834A"/>
    <w:rsid w:val="28840D3E"/>
    <w:rsid w:val="28A48A80"/>
    <w:rsid w:val="299CB157"/>
    <w:rsid w:val="2AD38B23"/>
    <w:rsid w:val="2B9C5A6B"/>
    <w:rsid w:val="2C99B67F"/>
    <w:rsid w:val="2D48E989"/>
    <w:rsid w:val="2DBD1B83"/>
    <w:rsid w:val="2EBC150A"/>
    <w:rsid w:val="2EFC09D6"/>
    <w:rsid w:val="2F19F620"/>
    <w:rsid w:val="2F932A2B"/>
    <w:rsid w:val="3021DFB9"/>
    <w:rsid w:val="30EB034F"/>
    <w:rsid w:val="31464C92"/>
    <w:rsid w:val="323C0F13"/>
    <w:rsid w:val="32A05DC4"/>
    <w:rsid w:val="32B26C45"/>
    <w:rsid w:val="3330EDBD"/>
    <w:rsid w:val="34576C84"/>
    <w:rsid w:val="35C738BA"/>
    <w:rsid w:val="36788DEF"/>
    <w:rsid w:val="367E5B68"/>
    <w:rsid w:val="3745F1E5"/>
    <w:rsid w:val="374D113A"/>
    <w:rsid w:val="39370D93"/>
    <w:rsid w:val="396AAEEF"/>
    <w:rsid w:val="3A1F4D7E"/>
    <w:rsid w:val="3A63147A"/>
    <w:rsid w:val="3B0415A5"/>
    <w:rsid w:val="3B1401B4"/>
    <w:rsid w:val="3B686539"/>
    <w:rsid w:val="3B69CA98"/>
    <w:rsid w:val="3BE1D3C1"/>
    <w:rsid w:val="3C5BB6C3"/>
    <w:rsid w:val="4016DBDA"/>
    <w:rsid w:val="4072FE77"/>
    <w:rsid w:val="41C59AFC"/>
    <w:rsid w:val="4416EB0E"/>
    <w:rsid w:val="4569F746"/>
    <w:rsid w:val="45AA3D02"/>
    <w:rsid w:val="46F3671E"/>
    <w:rsid w:val="494E9A86"/>
    <w:rsid w:val="4A5E903D"/>
    <w:rsid w:val="4A880407"/>
    <w:rsid w:val="4A932FA6"/>
    <w:rsid w:val="4B09844B"/>
    <w:rsid w:val="4B914CB9"/>
    <w:rsid w:val="4D397C04"/>
    <w:rsid w:val="4DA0281F"/>
    <w:rsid w:val="4E60F669"/>
    <w:rsid w:val="4EF520EB"/>
    <w:rsid w:val="50471F4E"/>
    <w:rsid w:val="5062BA7D"/>
    <w:rsid w:val="5077179F"/>
    <w:rsid w:val="50F716D2"/>
    <w:rsid w:val="53326D95"/>
    <w:rsid w:val="5469ED46"/>
    <w:rsid w:val="54FCAAC8"/>
    <w:rsid w:val="553B5DFB"/>
    <w:rsid w:val="554D6A29"/>
    <w:rsid w:val="55647B80"/>
    <w:rsid w:val="562E4AD1"/>
    <w:rsid w:val="56B531EF"/>
    <w:rsid w:val="5744035A"/>
    <w:rsid w:val="57A1EF14"/>
    <w:rsid w:val="596A12CF"/>
    <w:rsid w:val="5ABD124D"/>
    <w:rsid w:val="5AD50FC0"/>
    <w:rsid w:val="5B53BA08"/>
    <w:rsid w:val="5C5C8773"/>
    <w:rsid w:val="5D2AA7A4"/>
    <w:rsid w:val="5D7E4D8E"/>
    <w:rsid w:val="5DC432D3"/>
    <w:rsid w:val="5DF85D42"/>
    <w:rsid w:val="5EDD9F23"/>
    <w:rsid w:val="5FA547DD"/>
    <w:rsid w:val="607D5D10"/>
    <w:rsid w:val="61DAA5EA"/>
    <w:rsid w:val="625F0CB3"/>
    <w:rsid w:val="626924FB"/>
    <w:rsid w:val="628DAFA6"/>
    <w:rsid w:val="6298222C"/>
    <w:rsid w:val="632D75B5"/>
    <w:rsid w:val="634F8DE6"/>
    <w:rsid w:val="638148C5"/>
    <w:rsid w:val="64637E03"/>
    <w:rsid w:val="64A3C545"/>
    <w:rsid w:val="6563387A"/>
    <w:rsid w:val="659611E4"/>
    <w:rsid w:val="65F44B70"/>
    <w:rsid w:val="660910FD"/>
    <w:rsid w:val="66C6C242"/>
    <w:rsid w:val="677D3472"/>
    <w:rsid w:val="67E2E58C"/>
    <w:rsid w:val="682BBC12"/>
    <w:rsid w:val="68850000"/>
    <w:rsid w:val="6990F3EA"/>
    <w:rsid w:val="699A3012"/>
    <w:rsid w:val="6C7232A2"/>
    <w:rsid w:val="6C943E44"/>
    <w:rsid w:val="6CA1828C"/>
    <w:rsid w:val="6CC053C0"/>
    <w:rsid w:val="6E0CE906"/>
    <w:rsid w:val="704CF982"/>
    <w:rsid w:val="7053BB9E"/>
    <w:rsid w:val="71462FAA"/>
    <w:rsid w:val="72A18561"/>
    <w:rsid w:val="7312AD88"/>
    <w:rsid w:val="736CB578"/>
    <w:rsid w:val="7406617F"/>
    <w:rsid w:val="75782244"/>
    <w:rsid w:val="75C8EE36"/>
    <w:rsid w:val="779D3F1F"/>
    <w:rsid w:val="79D2B7F2"/>
    <w:rsid w:val="7B2831BD"/>
    <w:rsid w:val="7C023D9F"/>
    <w:rsid w:val="7CCECFEC"/>
    <w:rsid w:val="7D4D0459"/>
    <w:rsid w:val="7E62DF39"/>
    <w:rsid w:val="7EFA1124"/>
    <w:rsid w:val="7F17FBEC"/>
    <w:rsid w:val="7FA184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0046A"/>
  <w15:chartTrackingRefBased/>
  <w15:docId w15:val="{3E96CCDF-0CA4-4B85-952B-F6E11417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FA"/>
    <w:pPr>
      <w:ind w:left="720"/>
      <w:contextualSpacing/>
    </w:pPr>
  </w:style>
  <w:style w:type="paragraph" w:styleId="NormalWeb">
    <w:name w:val="Normal (Web)"/>
    <w:basedOn w:val="Normal"/>
    <w:uiPriority w:val="99"/>
    <w:semiHidden/>
    <w:unhideWhenUsed/>
    <w:rsid w:val="002B7C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11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96C"/>
  </w:style>
  <w:style w:type="paragraph" w:styleId="Footer">
    <w:name w:val="footer"/>
    <w:basedOn w:val="Normal"/>
    <w:link w:val="FooterChar"/>
    <w:uiPriority w:val="99"/>
    <w:unhideWhenUsed/>
    <w:rsid w:val="00C11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96C"/>
  </w:style>
  <w:style w:type="character" w:styleId="Hyperlink">
    <w:name w:val="Hyperlink"/>
    <w:basedOn w:val="DefaultParagraphFont"/>
    <w:uiPriority w:val="99"/>
    <w:unhideWhenUsed/>
    <w:rsid w:val="004734EA"/>
    <w:rPr>
      <w:color w:val="0563C1" w:themeColor="hyperlink"/>
      <w:u w:val="single"/>
    </w:rPr>
  </w:style>
  <w:style w:type="character" w:styleId="UnresolvedMention">
    <w:name w:val="Unresolved Mention"/>
    <w:basedOn w:val="DefaultParagraphFont"/>
    <w:uiPriority w:val="99"/>
    <w:semiHidden/>
    <w:unhideWhenUsed/>
    <w:rsid w:val="004734EA"/>
    <w:rPr>
      <w:color w:val="605E5C"/>
      <w:shd w:val="clear" w:color="auto" w:fill="E1DFDD"/>
    </w:rPr>
  </w:style>
  <w:style w:type="table" w:styleId="TableGrid">
    <w:name w:val="Table Grid"/>
    <w:basedOn w:val="TableNormal"/>
    <w:uiPriority w:val="39"/>
    <w:rsid w:val="00004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56B6"/>
    <w:rPr>
      <w:color w:val="954F72" w:themeColor="followedHyperlink"/>
      <w:u w:val="single"/>
    </w:rPr>
  </w:style>
  <w:style w:type="character" w:styleId="CommentReference">
    <w:name w:val="annotation reference"/>
    <w:basedOn w:val="DefaultParagraphFont"/>
    <w:uiPriority w:val="99"/>
    <w:semiHidden/>
    <w:unhideWhenUsed/>
    <w:rsid w:val="00925053"/>
    <w:rPr>
      <w:sz w:val="16"/>
      <w:szCs w:val="16"/>
    </w:rPr>
  </w:style>
  <w:style w:type="paragraph" w:styleId="CommentText">
    <w:name w:val="annotation text"/>
    <w:basedOn w:val="Normal"/>
    <w:link w:val="CommentTextChar"/>
    <w:uiPriority w:val="99"/>
    <w:unhideWhenUsed/>
    <w:rsid w:val="00925053"/>
    <w:pPr>
      <w:spacing w:line="240" w:lineRule="auto"/>
    </w:pPr>
    <w:rPr>
      <w:sz w:val="20"/>
      <w:szCs w:val="20"/>
    </w:rPr>
  </w:style>
  <w:style w:type="character" w:customStyle="1" w:styleId="CommentTextChar">
    <w:name w:val="Comment Text Char"/>
    <w:basedOn w:val="DefaultParagraphFont"/>
    <w:link w:val="CommentText"/>
    <w:uiPriority w:val="99"/>
    <w:rsid w:val="00925053"/>
    <w:rPr>
      <w:sz w:val="20"/>
      <w:szCs w:val="20"/>
    </w:rPr>
  </w:style>
  <w:style w:type="paragraph" w:styleId="CommentSubject">
    <w:name w:val="annotation subject"/>
    <w:basedOn w:val="CommentText"/>
    <w:next w:val="CommentText"/>
    <w:link w:val="CommentSubjectChar"/>
    <w:uiPriority w:val="99"/>
    <w:semiHidden/>
    <w:unhideWhenUsed/>
    <w:rsid w:val="00925053"/>
    <w:rPr>
      <w:b/>
      <w:bCs/>
    </w:rPr>
  </w:style>
  <w:style w:type="character" w:customStyle="1" w:styleId="CommentSubjectChar">
    <w:name w:val="Comment Subject Char"/>
    <w:basedOn w:val="CommentTextChar"/>
    <w:link w:val="CommentSubject"/>
    <w:uiPriority w:val="99"/>
    <w:semiHidden/>
    <w:rsid w:val="00925053"/>
    <w:rPr>
      <w:b/>
      <w:bCs/>
      <w:sz w:val="20"/>
      <w:szCs w:val="20"/>
    </w:rPr>
  </w:style>
  <w:style w:type="paragraph" w:styleId="Revision">
    <w:name w:val="Revision"/>
    <w:hidden/>
    <w:uiPriority w:val="99"/>
    <w:semiHidden/>
    <w:rsid w:val="005703BD"/>
    <w:pPr>
      <w:spacing w:after="0" w:line="240" w:lineRule="auto"/>
    </w:pPr>
  </w:style>
  <w:style w:type="paragraph" w:styleId="NoSpacing">
    <w:name w:val="No Spacing"/>
    <w:uiPriority w:val="1"/>
    <w:qFormat/>
    <w:rsid w:val="00DF7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86214">
      <w:bodyDiv w:val="1"/>
      <w:marLeft w:val="0"/>
      <w:marRight w:val="0"/>
      <w:marTop w:val="0"/>
      <w:marBottom w:val="0"/>
      <w:divBdr>
        <w:top w:val="none" w:sz="0" w:space="0" w:color="auto"/>
        <w:left w:val="none" w:sz="0" w:space="0" w:color="auto"/>
        <w:bottom w:val="none" w:sz="0" w:space="0" w:color="auto"/>
        <w:right w:val="none" w:sz="0" w:space="0" w:color="auto"/>
      </w:divBdr>
    </w:div>
    <w:div w:id="1883514966">
      <w:bodyDiv w:val="1"/>
      <w:marLeft w:val="0"/>
      <w:marRight w:val="0"/>
      <w:marTop w:val="0"/>
      <w:marBottom w:val="0"/>
      <w:divBdr>
        <w:top w:val="none" w:sz="0" w:space="0" w:color="auto"/>
        <w:left w:val="none" w:sz="0" w:space="0" w:color="auto"/>
        <w:bottom w:val="none" w:sz="0" w:space="0" w:color="auto"/>
        <w:right w:val="none" w:sz="0" w:space="0" w:color="auto"/>
      </w:divBdr>
    </w:div>
    <w:div w:id="1921714582">
      <w:bodyDiv w:val="1"/>
      <w:marLeft w:val="0"/>
      <w:marRight w:val="0"/>
      <w:marTop w:val="0"/>
      <w:marBottom w:val="0"/>
      <w:divBdr>
        <w:top w:val="none" w:sz="0" w:space="0" w:color="auto"/>
        <w:left w:val="none" w:sz="0" w:space="0" w:color="auto"/>
        <w:bottom w:val="none" w:sz="0" w:space="0" w:color="auto"/>
        <w:right w:val="none" w:sz="0" w:space="0" w:color="auto"/>
      </w:divBdr>
    </w:div>
    <w:div w:id="213706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xation-customs.ec.europa.eu/customs-4/electronic-customs_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taxation-customs.ec.europa.eu/customs-4/union-customs-code/ucc-work-programme_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smu.mtca@gov.m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EN/TXT/;ELX_SESSIONID=ybKbJYTfQqCQtzT0J0Pj8wfNTwRRkDJY2pDgT57yQkHZmnyTyH66!1423684890?qid=1423149246984&amp;uri=CELEX:02013R0952-20131030" TargetMode="External"/><Relationship Id="rId5" Type="http://schemas.openxmlformats.org/officeDocument/2006/relationships/numbering" Target="numbering.xml"/><Relationship Id="rId15" Type="http://schemas.openxmlformats.org/officeDocument/2006/relationships/hyperlink" Target="https://taxation-customs.ec.europa.eu/customs-4/union-customs-code/eu-customs-data-model-eucdm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22F08216FC104786058075A2901734" ma:contentTypeVersion="14" ma:contentTypeDescription="Create a new document." ma:contentTypeScope="" ma:versionID="104865d7199993757eaeccccf81221b3">
  <xsd:schema xmlns:xsd="http://www.w3.org/2001/XMLSchema" xmlns:xs="http://www.w3.org/2001/XMLSchema" xmlns:p="http://schemas.microsoft.com/office/2006/metadata/properties" xmlns:ns2="3ad3a50c-6535-4bdc-9192-e9a8b2e30395" xmlns:ns3="eeceaf7e-61fa-446e-a3a6-02b3045ecfae" targetNamespace="http://schemas.microsoft.com/office/2006/metadata/properties" ma:root="true" ma:fieldsID="96bc54cb61d194ac1ad6e4ad573dc625" ns2:_="" ns3:_="">
    <xsd:import namespace="3ad3a50c-6535-4bdc-9192-e9a8b2e30395"/>
    <xsd:import namespace="eeceaf7e-61fa-446e-a3a6-02b3045ecf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3a50c-6535-4bdc-9192-e9a8b2e30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ceaf7e-61fa-446e-a3a6-02b3045ecf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8fe9866-3ac4-4a4e-8165-dfc3c95effa0}" ma:internalName="TaxCatchAll" ma:showField="CatchAllData" ma:web="eeceaf7e-61fa-446e-a3a6-02b3045ecf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ceaf7e-61fa-446e-a3a6-02b3045ecfae" xsi:nil="true"/>
    <lcf76f155ced4ddcb4097134ff3c332f xmlns="3ad3a50c-6535-4bdc-9192-e9a8b2e303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BED159-1253-4F31-957A-2BA698ED8F5E}">
  <ds:schemaRefs>
    <ds:schemaRef ds:uri="http://schemas.microsoft.com/sharepoint/v3/contenttype/forms"/>
  </ds:schemaRefs>
</ds:datastoreItem>
</file>

<file path=customXml/itemProps2.xml><?xml version="1.0" encoding="utf-8"?>
<ds:datastoreItem xmlns:ds="http://schemas.openxmlformats.org/officeDocument/2006/customXml" ds:itemID="{048B3113-E967-4F61-B334-4625513C8C12}">
  <ds:schemaRefs>
    <ds:schemaRef ds:uri="http://schemas.openxmlformats.org/officeDocument/2006/bibliography"/>
  </ds:schemaRefs>
</ds:datastoreItem>
</file>

<file path=customXml/itemProps3.xml><?xml version="1.0" encoding="utf-8"?>
<ds:datastoreItem xmlns:ds="http://schemas.openxmlformats.org/officeDocument/2006/customXml" ds:itemID="{C570B4B7-AB69-4DE6-8D28-79463B394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3a50c-6535-4bdc-9192-e9a8b2e30395"/>
    <ds:schemaRef ds:uri="eeceaf7e-61fa-446e-a3a6-02b3045ec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2DE69-0E52-433E-BB7B-B7ABCD0F3720}">
  <ds:schemaRefs>
    <ds:schemaRef ds:uri="http://schemas.microsoft.com/office/2006/metadata/properties"/>
    <ds:schemaRef ds:uri="http://schemas.microsoft.com/office/infopath/2007/PartnerControls"/>
    <ds:schemaRef ds:uri="eeceaf7e-61fa-446e-a3a6-02b3045ecfae"/>
    <ds:schemaRef ds:uri="3ad3a50c-6535-4bdc-9192-e9a8b2e303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Bonello Paul at Customs</dc:creator>
  <cp:keywords/>
  <dc:description/>
  <cp:lastModifiedBy>Bonello Paul at MTCA</cp:lastModifiedBy>
  <cp:revision>2</cp:revision>
  <cp:lastPrinted>2023-08-23T06:07:00Z</cp:lastPrinted>
  <dcterms:created xsi:type="dcterms:W3CDTF">2024-08-20T10:13:00Z</dcterms:created>
  <dcterms:modified xsi:type="dcterms:W3CDTF">2024-08-20T10:13:00Z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0x010100A722F08216FC104786058075A2901734</vt:lpwstr>
  </property>
  <property fmtid="{D5CDD505-2E9C-101B-9397-08002B2CF9AE}" pid="3" name="MediaServiceImageTags">
    <vt:lpwstr/>
  </property>
</Properties>
</file>